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83" w:rsidRDefault="00A33B4B" w:rsidP="009C742C">
      <w:pPr>
        <w:jc w:val="center"/>
        <w:rPr>
          <w:rFonts w:ascii="Times New Roman" w:hAnsi="Times New Roman" w:cs="Times New Roman"/>
          <w:b/>
          <w:sz w:val="24"/>
          <w:szCs w:val="24"/>
          <w:u w:val="single"/>
        </w:rPr>
      </w:pPr>
      <w:r w:rsidRPr="00E7682F">
        <w:rPr>
          <w:rFonts w:ascii="Times New Roman" w:hAnsi="Times New Roman" w:cs="Times New Roman"/>
          <w:b/>
          <w:sz w:val="24"/>
          <w:szCs w:val="24"/>
          <w:highlight w:val="cyan"/>
          <w:u w:val="single"/>
        </w:rPr>
        <w:t xml:space="preserve">Notes to </w:t>
      </w:r>
      <w:r w:rsidR="00131670" w:rsidRPr="00E7682F">
        <w:rPr>
          <w:rFonts w:ascii="Times New Roman" w:hAnsi="Times New Roman" w:cs="Times New Roman"/>
          <w:b/>
          <w:sz w:val="24"/>
          <w:szCs w:val="24"/>
          <w:highlight w:val="cyan"/>
          <w:u w:val="single"/>
        </w:rPr>
        <w:t xml:space="preserve">PASS </w:t>
      </w:r>
      <w:r w:rsidR="00B717A4" w:rsidRPr="00E7682F">
        <w:rPr>
          <w:rFonts w:ascii="Times New Roman" w:hAnsi="Times New Roman" w:cs="Times New Roman"/>
          <w:b/>
          <w:sz w:val="24"/>
          <w:szCs w:val="24"/>
          <w:highlight w:val="cyan"/>
          <w:u w:val="single"/>
        </w:rPr>
        <w:t xml:space="preserve">CFE </w:t>
      </w:r>
      <w:r w:rsidRPr="00E7682F">
        <w:rPr>
          <w:rFonts w:ascii="Times New Roman" w:hAnsi="Times New Roman" w:cs="Times New Roman"/>
          <w:b/>
          <w:sz w:val="24"/>
          <w:szCs w:val="24"/>
          <w:highlight w:val="cyan"/>
          <w:u w:val="single"/>
        </w:rPr>
        <w:t>Study Pla</w:t>
      </w:r>
      <w:r w:rsidR="00E331E4">
        <w:rPr>
          <w:rFonts w:ascii="Times New Roman" w:hAnsi="Times New Roman" w:cs="Times New Roman"/>
          <w:b/>
          <w:sz w:val="24"/>
          <w:szCs w:val="24"/>
          <w:highlight w:val="cyan"/>
          <w:u w:val="single"/>
        </w:rPr>
        <w:t xml:space="preserve">n – Study Leave </w:t>
      </w:r>
      <w:r w:rsidR="00147D41">
        <w:rPr>
          <w:rFonts w:ascii="Times New Roman" w:hAnsi="Times New Roman" w:cs="Times New Roman"/>
          <w:b/>
          <w:sz w:val="24"/>
          <w:szCs w:val="24"/>
          <w:highlight w:val="cyan"/>
          <w:u w:val="single"/>
        </w:rPr>
        <w:t>2</w:t>
      </w:r>
      <w:r w:rsidR="009C742C">
        <w:rPr>
          <w:rFonts w:ascii="Times New Roman" w:hAnsi="Times New Roman" w:cs="Times New Roman"/>
          <w:b/>
          <w:sz w:val="24"/>
          <w:szCs w:val="24"/>
          <w:highlight w:val="cyan"/>
          <w:u w:val="single"/>
        </w:rPr>
        <w:t xml:space="preserve"> Weeks</w:t>
      </w:r>
    </w:p>
    <w:p w:rsidR="00B97FFD" w:rsidRPr="00B97FFD" w:rsidRDefault="00B97FFD" w:rsidP="004C1A09">
      <w:pPr>
        <w:ind w:left="426" w:hanging="426"/>
        <w:rPr>
          <w:rFonts w:ascii="Times New Roman" w:hAnsi="Times New Roman" w:cs="Times New Roman"/>
          <w:b/>
          <w:sz w:val="24"/>
          <w:szCs w:val="24"/>
          <w:u w:val="single"/>
        </w:rPr>
      </w:pPr>
      <w:r w:rsidRPr="00B97FFD">
        <w:rPr>
          <w:rFonts w:ascii="Times New Roman" w:hAnsi="Times New Roman" w:cs="Times New Roman"/>
          <w:b/>
          <w:sz w:val="24"/>
          <w:szCs w:val="24"/>
          <w:u w:val="single"/>
        </w:rPr>
        <w:t>Version 1</w:t>
      </w:r>
    </w:p>
    <w:p w:rsidR="00B97FFD" w:rsidRPr="00B97FFD" w:rsidRDefault="00B97FFD" w:rsidP="00B97FFD">
      <w:pPr>
        <w:rPr>
          <w:rFonts w:ascii="Times New Roman" w:hAnsi="Times New Roman" w:cs="Times New Roman"/>
          <w:b/>
          <w:sz w:val="24"/>
          <w:szCs w:val="24"/>
        </w:rPr>
      </w:pPr>
      <w:r w:rsidRPr="00B97FFD">
        <w:rPr>
          <w:rFonts w:ascii="Times New Roman" w:hAnsi="Times New Roman" w:cs="Times New Roman"/>
          <w:b/>
          <w:sz w:val="24"/>
          <w:szCs w:val="24"/>
        </w:rPr>
        <w:t>This version of the International Study Plan assumes that the student begins studying in January.  Studying consists of some technical review and the student begins case writing in January.  Case writing continues monthly until Capstone 1 and picks up again in the summer with Capstone 2.</w:t>
      </w:r>
    </w:p>
    <w:p w:rsidR="003B5B7B" w:rsidRPr="00B97FFD" w:rsidRDefault="00B97FFD" w:rsidP="003B5B7B">
      <w:pPr>
        <w:rPr>
          <w:rFonts w:ascii="Times New Roman" w:hAnsi="Times New Roman" w:cs="Times New Roman"/>
          <w:b/>
          <w:sz w:val="24"/>
          <w:szCs w:val="24"/>
        </w:rPr>
      </w:pPr>
      <w:r w:rsidRPr="00B97FFD">
        <w:rPr>
          <w:rFonts w:ascii="Times New Roman" w:hAnsi="Times New Roman" w:cs="Times New Roman"/>
          <w:b/>
          <w:sz w:val="24"/>
          <w:szCs w:val="24"/>
        </w:rPr>
        <w:t>It is assumed that the student attends Capstone 1 and 2, even though international students from India and Pakistan have a choice not to attend Capstone 1 and 2.</w:t>
      </w:r>
      <w:r w:rsidR="003B5B7B">
        <w:rPr>
          <w:rFonts w:ascii="Times New Roman" w:hAnsi="Times New Roman" w:cs="Times New Roman"/>
          <w:b/>
          <w:sz w:val="24"/>
          <w:szCs w:val="24"/>
        </w:rPr>
        <w:t xml:space="preserve">  If one does not attend Capstone 1 and 2, cases and technical studying will need to be moved around as more time will be available.</w:t>
      </w:r>
    </w:p>
    <w:p w:rsidR="00B97FFD" w:rsidRPr="00B97FFD" w:rsidRDefault="00B97FFD" w:rsidP="00B97FFD">
      <w:pPr>
        <w:rPr>
          <w:rFonts w:ascii="Times New Roman" w:hAnsi="Times New Roman" w:cs="Times New Roman"/>
          <w:b/>
          <w:sz w:val="24"/>
          <w:szCs w:val="24"/>
        </w:rPr>
      </w:pPr>
    </w:p>
    <w:p w:rsidR="004C1A09" w:rsidRDefault="004C1A09" w:rsidP="004C1A09">
      <w:pPr>
        <w:ind w:left="426" w:hanging="426"/>
        <w:rPr>
          <w:rFonts w:ascii="Times New Roman" w:hAnsi="Times New Roman" w:cs="Times New Roman"/>
          <w:sz w:val="24"/>
          <w:szCs w:val="24"/>
        </w:rPr>
      </w:pPr>
      <w:r>
        <w:rPr>
          <w:rFonts w:ascii="Times New Roman" w:hAnsi="Times New Roman" w:cs="Times New Roman"/>
          <w:sz w:val="24"/>
          <w:szCs w:val="24"/>
        </w:rPr>
        <w:t>Key assumptions built into the study plan:</w:t>
      </w:r>
    </w:p>
    <w:p w:rsidR="004C1A09" w:rsidRPr="00E7682F" w:rsidRDefault="00A33B4B" w:rsidP="00A33B4B">
      <w:pPr>
        <w:ind w:left="426" w:hanging="426"/>
        <w:rPr>
          <w:rFonts w:ascii="Times New Roman" w:hAnsi="Times New Roman" w:cs="Times New Roman"/>
          <w:b/>
          <w:bCs/>
          <w:color w:val="0070C0"/>
          <w:sz w:val="24"/>
          <w:szCs w:val="24"/>
          <w:u w:val="single"/>
        </w:rPr>
      </w:pPr>
      <w:r w:rsidRPr="00E7682F">
        <w:rPr>
          <w:rFonts w:ascii="Times New Roman" w:hAnsi="Times New Roman" w:cs="Times New Roman"/>
          <w:b/>
          <w:bCs/>
          <w:color w:val="0070C0"/>
          <w:sz w:val="24"/>
          <w:szCs w:val="24"/>
          <w:u w:val="single"/>
        </w:rPr>
        <w:t xml:space="preserve">1. </w:t>
      </w:r>
      <w:r w:rsidRPr="00E7682F">
        <w:rPr>
          <w:rFonts w:ascii="Times New Roman" w:hAnsi="Times New Roman" w:cs="Times New Roman"/>
          <w:b/>
          <w:bCs/>
          <w:color w:val="0070C0"/>
          <w:sz w:val="24"/>
          <w:szCs w:val="24"/>
          <w:u w:val="single"/>
        </w:rPr>
        <w:tab/>
      </w:r>
      <w:r w:rsidR="004C1A09" w:rsidRPr="00E7682F">
        <w:rPr>
          <w:rFonts w:ascii="Times New Roman" w:hAnsi="Times New Roman" w:cs="Times New Roman"/>
          <w:b/>
          <w:bCs/>
          <w:color w:val="0070C0"/>
          <w:sz w:val="24"/>
          <w:szCs w:val="24"/>
          <w:u w:val="single"/>
        </w:rPr>
        <w:t>Timing</w:t>
      </w:r>
    </w:p>
    <w:p w:rsidR="00BB10BB" w:rsidRDefault="00BB10BB" w:rsidP="008F09BF">
      <w:pPr>
        <w:ind w:left="426"/>
        <w:rPr>
          <w:rFonts w:ascii="Times New Roman" w:hAnsi="Times New Roman" w:cs="Times New Roman"/>
          <w:sz w:val="24"/>
          <w:szCs w:val="24"/>
        </w:rPr>
      </w:pPr>
      <w:r>
        <w:rPr>
          <w:rFonts w:ascii="Times New Roman" w:hAnsi="Times New Roman" w:cs="Times New Roman"/>
          <w:sz w:val="24"/>
          <w:szCs w:val="24"/>
        </w:rPr>
        <w:t xml:space="preserve">For some students </w:t>
      </w:r>
      <w:r w:rsidR="001658A2">
        <w:rPr>
          <w:rFonts w:ascii="Times New Roman" w:hAnsi="Times New Roman" w:cs="Times New Roman"/>
          <w:sz w:val="24"/>
          <w:szCs w:val="24"/>
        </w:rPr>
        <w:t>their</w:t>
      </w:r>
      <w:r>
        <w:rPr>
          <w:rFonts w:ascii="Times New Roman" w:hAnsi="Times New Roman" w:cs="Times New Roman"/>
          <w:sz w:val="24"/>
          <w:szCs w:val="24"/>
        </w:rPr>
        <w:t xml:space="preserve"> study plan </w:t>
      </w:r>
      <w:r w:rsidR="001658A2">
        <w:rPr>
          <w:rFonts w:ascii="Times New Roman" w:hAnsi="Times New Roman" w:cs="Times New Roman"/>
          <w:sz w:val="24"/>
          <w:szCs w:val="24"/>
        </w:rPr>
        <w:t>will begin</w:t>
      </w:r>
      <w:r>
        <w:rPr>
          <w:rFonts w:ascii="Times New Roman" w:hAnsi="Times New Roman" w:cs="Times New Roman"/>
          <w:sz w:val="24"/>
          <w:szCs w:val="24"/>
        </w:rPr>
        <w:t xml:space="preserve"> in January, as </w:t>
      </w:r>
      <w:r w:rsidR="001658A2">
        <w:rPr>
          <w:rFonts w:ascii="Times New Roman" w:hAnsi="Times New Roman" w:cs="Times New Roman"/>
          <w:sz w:val="24"/>
          <w:szCs w:val="24"/>
        </w:rPr>
        <w:t xml:space="preserve">they will have completed their challenge exams/module exams </w:t>
      </w:r>
      <w:r w:rsidR="00E11F81">
        <w:rPr>
          <w:rFonts w:ascii="Times New Roman" w:hAnsi="Times New Roman" w:cs="Times New Roman"/>
          <w:sz w:val="24"/>
          <w:szCs w:val="24"/>
        </w:rPr>
        <w:t>or Diploma prior to January 2019</w:t>
      </w:r>
      <w:r w:rsidR="001658A2">
        <w:rPr>
          <w:rFonts w:ascii="Times New Roman" w:hAnsi="Times New Roman" w:cs="Times New Roman"/>
          <w:sz w:val="24"/>
          <w:szCs w:val="24"/>
        </w:rPr>
        <w:t>.</w:t>
      </w:r>
    </w:p>
    <w:p w:rsidR="00334689" w:rsidRDefault="00BB10BB" w:rsidP="008F09BF">
      <w:pPr>
        <w:ind w:left="426"/>
        <w:rPr>
          <w:rFonts w:ascii="Times New Roman" w:hAnsi="Times New Roman" w:cs="Times New Roman"/>
          <w:sz w:val="24"/>
          <w:szCs w:val="24"/>
        </w:rPr>
      </w:pPr>
      <w:r>
        <w:rPr>
          <w:rFonts w:ascii="Times New Roman" w:hAnsi="Times New Roman" w:cs="Times New Roman"/>
          <w:sz w:val="24"/>
          <w:szCs w:val="24"/>
        </w:rPr>
        <w:t>For other students, the study plan begins in the 3</w:t>
      </w:r>
      <w:r w:rsidRPr="00BB10B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334689">
        <w:rPr>
          <w:rFonts w:ascii="Times New Roman" w:hAnsi="Times New Roman" w:cs="Times New Roman"/>
          <w:sz w:val="24"/>
          <w:szCs w:val="24"/>
        </w:rPr>
        <w:t>week of April, once the results of the final Module/Challenge exams are released.  Also, many firm CFE training programs begin in April.</w:t>
      </w:r>
      <w:r w:rsidR="004C1A09">
        <w:rPr>
          <w:rFonts w:ascii="Times New Roman" w:hAnsi="Times New Roman" w:cs="Times New Roman"/>
          <w:sz w:val="24"/>
          <w:szCs w:val="24"/>
        </w:rPr>
        <w:t xml:space="preserve"> </w:t>
      </w:r>
    </w:p>
    <w:p w:rsidR="008F09BF" w:rsidRDefault="00B97FFD" w:rsidP="008F09BF">
      <w:pPr>
        <w:ind w:left="426"/>
        <w:rPr>
          <w:rFonts w:ascii="Times New Roman" w:hAnsi="Times New Roman" w:cs="Times New Roman"/>
          <w:sz w:val="24"/>
          <w:szCs w:val="24"/>
        </w:rPr>
      </w:pPr>
      <w:r>
        <w:rPr>
          <w:rFonts w:ascii="Times New Roman" w:hAnsi="Times New Roman" w:cs="Times New Roman"/>
          <w:sz w:val="24"/>
          <w:szCs w:val="24"/>
        </w:rPr>
        <w:t xml:space="preserve"> </w:t>
      </w:r>
      <w:r w:rsidR="003523C1">
        <w:rPr>
          <w:rFonts w:ascii="Times New Roman" w:hAnsi="Times New Roman" w:cs="Times New Roman"/>
          <w:sz w:val="24"/>
          <w:szCs w:val="24"/>
        </w:rPr>
        <w:t xml:space="preserve">(a) </w:t>
      </w:r>
      <w:r w:rsidR="00C118FE">
        <w:rPr>
          <w:rFonts w:ascii="Times New Roman" w:hAnsi="Times New Roman" w:cs="Times New Roman"/>
          <w:sz w:val="24"/>
          <w:szCs w:val="24"/>
          <w:u w:val="single"/>
        </w:rPr>
        <w:t>6</w:t>
      </w:r>
      <w:r w:rsidR="00D20C3F">
        <w:rPr>
          <w:rFonts w:ascii="Times New Roman" w:hAnsi="Times New Roman" w:cs="Times New Roman"/>
          <w:sz w:val="24"/>
          <w:szCs w:val="24"/>
          <w:u w:val="single"/>
        </w:rPr>
        <w:t xml:space="preserve"> Segments </w:t>
      </w:r>
      <w:r w:rsidR="004D2628">
        <w:rPr>
          <w:rFonts w:ascii="Times New Roman" w:hAnsi="Times New Roman" w:cs="Times New Roman"/>
          <w:sz w:val="24"/>
          <w:szCs w:val="24"/>
          <w:u w:val="single"/>
        </w:rPr>
        <w:t>– 34</w:t>
      </w:r>
      <w:r w:rsidR="003523C1" w:rsidRPr="003523C1">
        <w:rPr>
          <w:rFonts w:ascii="Times New Roman" w:hAnsi="Times New Roman" w:cs="Times New Roman"/>
          <w:sz w:val="24"/>
          <w:szCs w:val="24"/>
          <w:u w:val="single"/>
        </w:rPr>
        <w:t xml:space="preserve"> weeks</w:t>
      </w:r>
      <w:r w:rsidR="003523C1">
        <w:rPr>
          <w:rFonts w:ascii="Times New Roman" w:hAnsi="Times New Roman" w:cs="Times New Roman"/>
          <w:sz w:val="24"/>
          <w:szCs w:val="24"/>
        </w:rPr>
        <w:t>:</w:t>
      </w:r>
    </w:p>
    <w:p w:rsidR="00C118FE" w:rsidRDefault="00B97FFD" w:rsidP="00C118FE">
      <w:pPr>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Segment 1 – Jan</w:t>
      </w:r>
      <w:r w:rsidR="008D5D7B">
        <w:rPr>
          <w:rFonts w:ascii="Times New Roman" w:hAnsi="Times New Roman" w:cs="Times New Roman"/>
          <w:sz w:val="24"/>
          <w:szCs w:val="24"/>
        </w:rPr>
        <w:t xml:space="preserve">. to </w:t>
      </w:r>
      <w:proofErr w:type="spellStart"/>
      <w:r w:rsidR="00C118FE">
        <w:rPr>
          <w:rFonts w:ascii="Times New Roman" w:hAnsi="Times New Roman" w:cs="Times New Roman"/>
          <w:sz w:val="24"/>
          <w:szCs w:val="24"/>
        </w:rPr>
        <w:t>Mid April</w:t>
      </w:r>
      <w:proofErr w:type="spellEnd"/>
      <w:r w:rsidR="008D5D7B">
        <w:rPr>
          <w:rFonts w:ascii="Times New Roman" w:hAnsi="Times New Roman" w:cs="Times New Roman"/>
          <w:sz w:val="24"/>
          <w:szCs w:val="24"/>
        </w:rPr>
        <w:t xml:space="preserve"> – </w:t>
      </w:r>
      <w:r>
        <w:rPr>
          <w:rFonts w:ascii="Times New Roman" w:hAnsi="Times New Roman" w:cs="Times New Roman"/>
          <w:sz w:val="24"/>
          <w:szCs w:val="24"/>
        </w:rPr>
        <w:t>T</w:t>
      </w:r>
      <w:r w:rsidR="00C118FE">
        <w:rPr>
          <w:rFonts w:ascii="Times New Roman" w:hAnsi="Times New Roman" w:cs="Times New Roman"/>
          <w:sz w:val="24"/>
          <w:szCs w:val="24"/>
        </w:rPr>
        <w:t>echnical studying</w:t>
      </w:r>
      <w:r>
        <w:rPr>
          <w:rFonts w:ascii="Times New Roman" w:hAnsi="Times New Roman" w:cs="Times New Roman"/>
          <w:sz w:val="24"/>
          <w:szCs w:val="24"/>
        </w:rPr>
        <w:t xml:space="preserve"> and Case Writing – PASS Sessions and </w:t>
      </w:r>
      <w:r w:rsidR="00C118FE">
        <w:rPr>
          <w:rFonts w:ascii="Times New Roman" w:hAnsi="Times New Roman" w:cs="Times New Roman"/>
          <w:sz w:val="24"/>
          <w:szCs w:val="24"/>
        </w:rPr>
        <w:t>personal</w:t>
      </w:r>
      <w:bookmarkStart w:id="0" w:name="_GoBack"/>
      <w:bookmarkEnd w:id="0"/>
    </w:p>
    <w:p w:rsidR="00BB10BB" w:rsidRDefault="008D5D7B" w:rsidP="003523C1">
      <w:pPr>
        <w:ind w:left="426" w:firstLine="294"/>
        <w:rPr>
          <w:rFonts w:ascii="Times New Roman" w:hAnsi="Times New Roman" w:cs="Times New Roman"/>
          <w:sz w:val="24"/>
          <w:szCs w:val="24"/>
        </w:rPr>
      </w:pPr>
      <w:r>
        <w:rPr>
          <w:rFonts w:ascii="Times New Roman" w:hAnsi="Times New Roman" w:cs="Times New Roman"/>
          <w:sz w:val="24"/>
          <w:szCs w:val="24"/>
        </w:rPr>
        <w:t>(ii)  Segment 2</w:t>
      </w:r>
      <w:r w:rsidR="00BB10BB">
        <w:rPr>
          <w:rFonts w:ascii="Times New Roman" w:hAnsi="Times New Roman" w:cs="Times New Roman"/>
          <w:sz w:val="24"/>
          <w:szCs w:val="24"/>
        </w:rPr>
        <w:t xml:space="preserve"> – </w:t>
      </w:r>
      <w:r w:rsidR="00C118FE">
        <w:rPr>
          <w:rFonts w:ascii="Times New Roman" w:hAnsi="Times New Roman" w:cs="Times New Roman"/>
          <w:sz w:val="24"/>
          <w:szCs w:val="24"/>
        </w:rPr>
        <w:t xml:space="preserve">Mid </w:t>
      </w:r>
      <w:r>
        <w:rPr>
          <w:rFonts w:ascii="Times New Roman" w:hAnsi="Times New Roman" w:cs="Times New Roman"/>
          <w:sz w:val="24"/>
          <w:szCs w:val="24"/>
        </w:rPr>
        <w:t xml:space="preserve">Apr. to </w:t>
      </w:r>
      <w:proofErr w:type="spellStart"/>
      <w:r w:rsidR="00C118FE">
        <w:rPr>
          <w:rFonts w:ascii="Times New Roman" w:hAnsi="Times New Roman" w:cs="Times New Roman"/>
          <w:sz w:val="24"/>
          <w:szCs w:val="24"/>
        </w:rPr>
        <w:t xml:space="preserve">Mid </w:t>
      </w:r>
      <w:r>
        <w:rPr>
          <w:rFonts w:ascii="Times New Roman" w:hAnsi="Times New Roman" w:cs="Times New Roman"/>
          <w:sz w:val="24"/>
          <w:szCs w:val="24"/>
        </w:rPr>
        <w:t>May</w:t>
      </w:r>
      <w:proofErr w:type="spellEnd"/>
      <w:r w:rsidR="00BB10BB">
        <w:rPr>
          <w:rFonts w:ascii="Times New Roman" w:hAnsi="Times New Roman" w:cs="Times New Roman"/>
          <w:sz w:val="24"/>
          <w:szCs w:val="24"/>
        </w:rPr>
        <w:t xml:space="preserve"> – Students taking the PASS </w:t>
      </w:r>
      <w:r w:rsidR="00C118FE">
        <w:rPr>
          <w:rFonts w:ascii="Times New Roman" w:hAnsi="Times New Roman" w:cs="Times New Roman"/>
          <w:sz w:val="24"/>
          <w:szCs w:val="24"/>
        </w:rPr>
        <w:t>Case Sessions</w:t>
      </w:r>
    </w:p>
    <w:p w:rsidR="003523C1" w:rsidRDefault="00C118FE" w:rsidP="003523C1">
      <w:pPr>
        <w:ind w:left="426" w:firstLine="294"/>
        <w:rPr>
          <w:rFonts w:ascii="Times New Roman" w:hAnsi="Times New Roman" w:cs="Times New Roman"/>
          <w:sz w:val="24"/>
          <w:szCs w:val="24"/>
        </w:rPr>
      </w:pPr>
      <w:r>
        <w:rPr>
          <w:rFonts w:ascii="Times New Roman" w:hAnsi="Times New Roman" w:cs="Times New Roman"/>
          <w:sz w:val="24"/>
          <w:szCs w:val="24"/>
        </w:rPr>
        <w:t>(iii</w:t>
      </w:r>
      <w:r w:rsidR="008D5D7B">
        <w:rPr>
          <w:rFonts w:ascii="Times New Roman" w:hAnsi="Times New Roman" w:cs="Times New Roman"/>
          <w:sz w:val="24"/>
          <w:szCs w:val="24"/>
        </w:rPr>
        <w:t>)  Segment</w:t>
      </w:r>
      <w:r>
        <w:rPr>
          <w:rFonts w:ascii="Times New Roman" w:hAnsi="Times New Roman" w:cs="Times New Roman"/>
          <w:sz w:val="24"/>
          <w:szCs w:val="24"/>
        </w:rPr>
        <w:t xml:space="preserve"> 3</w:t>
      </w:r>
      <w:r w:rsidR="003523C1">
        <w:rPr>
          <w:rFonts w:ascii="Times New Roman" w:hAnsi="Times New Roman" w:cs="Times New Roman"/>
          <w:sz w:val="24"/>
          <w:szCs w:val="24"/>
        </w:rPr>
        <w:t xml:space="preserve"> - Capstone 1 – 8 weeks</w:t>
      </w:r>
    </w:p>
    <w:p w:rsidR="003523C1" w:rsidRDefault="00C118FE" w:rsidP="003523C1">
      <w:pPr>
        <w:ind w:left="426" w:firstLine="294"/>
        <w:rPr>
          <w:rFonts w:ascii="Times New Roman" w:hAnsi="Times New Roman" w:cs="Times New Roman"/>
          <w:sz w:val="24"/>
          <w:szCs w:val="24"/>
        </w:rPr>
      </w:pPr>
      <w:r>
        <w:rPr>
          <w:rFonts w:ascii="Times New Roman" w:hAnsi="Times New Roman" w:cs="Times New Roman"/>
          <w:sz w:val="24"/>
          <w:szCs w:val="24"/>
        </w:rPr>
        <w:t>(v)  Segment 4</w:t>
      </w:r>
      <w:r w:rsidR="003523C1">
        <w:rPr>
          <w:rFonts w:ascii="Times New Roman" w:hAnsi="Times New Roman" w:cs="Times New Roman"/>
          <w:sz w:val="24"/>
          <w:szCs w:val="24"/>
        </w:rPr>
        <w:t xml:space="preserve"> - Betwe</w:t>
      </w:r>
      <w:r w:rsidR="00BB10BB">
        <w:rPr>
          <w:rFonts w:ascii="Times New Roman" w:hAnsi="Times New Roman" w:cs="Times New Roman"/>
          <w:sz w:val="24"/>
          <w:szCs w:val="24"/>
        </w:rPr>
        <w:t>en Capstone 1 and Capstone 2 – 2</w:t>
      </w:r>
      <w:r w:rsidR="003523C1">
        <w:rPr>
          <w:rFonts w:ascii="Times New Roman" w:hAnsi="Times New Roman" w:cs="Times New Roman"/>
          <w:sz w:val="24"/>
          <w:szCs w:val="24"/>
        </w:rPr>
        <w:t xml:space="preserve"> weeks</w:t>
      </w:r>
    </w:p>
    <w:p w:rsidR="003523C1" w:rsidRDefault="00C118FE" w:rsidP="00C118FE">
      <w:pPr>
        <w:ind w:left="720"/>
        <w:rPr>
          <w:rFonts w:ascii="Times New Roman" w:hAnsi="Times New Roman" w:cs="Times New Roman"/>
          <w:sz w:val="24"/>
          <w:szCs w:val="24"/>
        </w:rPr>
      </w:pPr>
      <w:proofErr w:type="gramStart"/>
      <w:r>
        <w:rPr>
          <w:rFonts w:ascii="Times New Roman" w:hAnsi="Times New Roman" w:cs="Times New Roman"/>
          <w:sz w:val="24"/>
          <w:szCs w:val="24"/>
        </w:rPr>
        <w:t>(vi)  Segment</w:t>
      </w:r>
      <w:proofErr w:type="gramEnd"/>
      <w:r>
        <w:rPr>
          <w:rFonts w:ascii="Times New Roman" w:hAnsi="Times New Roman" w:cs="Times New Roman"/>
          <w:sz w:val="24"/>
          <w:szCs w:val="24"/>
        </w:rPr>
        <w:t xml:space="preserve"> 5</w:t>
      </w:r>
      <w:r w:rsidR="003523C1">
        <w:rPr>
          <w:rFonts w:ascii="Times New Roman" w:hAnsi="Times New Roman" w:cs="Times New Roman"/>
          <w:sz w:val="24"/>
          <w:szCs w:val="24"/>
        </w:rPr>
        <w:t xml:space="preserve"> - Capstone 2 – </w:t>
      </w:r>
      <w:r w:rsidR="00B97FFD">
        <w:rPr>
          <w:rFonts w:ascii="Times New Roman" w:hAnsi="Times New Roman" w:cs="Times New Roman"/>
          <w:sz w:val="24"/>
          <w:szCs w:val="24"/>
        </w:rPr>
        <w:t xml:space="preserve">PASS </w:t>
      </w:r>
      <w:r>
        <w:rPr>
          <w:rFonts w:ascii="Times New Roman" w:hAnsi="Times New Roman" w:cs="Times New Roman"/>
          <w:sz w:val="24"/>
          <w:szCs w:val="24"/>
        </w:rPr>
        <w:t xml:space="preserve">technique sessions and Capstone 2 - </w:t>
      </w:r>
      <w:r w:rsidR="003523C1">
        <w:rPr>
          <w:rFonts w:ascii="Times New Roman" w:hAnsi="Times New Roman" w:cs="Times New Roman"/>
          <w:sz w:val="24"/>
          <w:szCs w:val="24"/>
        </w:rPr>
        <w:t>7 weeks</w:t>
      </w:r>
    </w:p>
    <w:p w:rsidR="00D20C3F" w:rsidRDefault="00C118FE" w:rsidP="003523C1">
      <w:pPr>
        <w:ind w:left="426" w:firstLine="294"/>
        <w:rPr>
          <w:rFonts w:ascii="Times New Roman" w:hAnsi="Times New Roman" w:cs="Times New Roman"/>
          <w:sz w:val="24"/>
          <w:szCs w:val="24"/>
        </w:rPr>
      </w:pPr>
      <w:r>
        <w:rPr>
          <w:rFonts w:ascii="Times New Roman" w:hAnsi="Times New Roman" w:cs="Times New Roman"/>
          <w:sz w:val="24"/>
          <w:szCs w:val="24"/>
        </w:rPr>
        <w:t>(vii)  Segment 6</w:t>
      </w:r>
      <w:r w:rsidR="00D20C3F">
        <w:rPr>
          <w:rFonts w:ascii="Times New Roman" w:hAnsi="Times New Roman" w:cs="Times New Roman"/>
          <w:sz w:val="24"/>
          <w:szCs w:val="24"/>
        </w:rPr>
        <w:t xml:space="preserve"> – Week of the CFE – 1 week</w:t>
      </w:r>
    </w:p>
    <w:p w:rsidR="003523C1" w:rsidRDefault="003523C1" w:rsidP="007E6D55">
      <w:pPr>
        <w:ind w:left="709" w:hanging="283"/>
        <w:rPr>
          <w:rFonts w:ascii="Times New Roman" w:hAnsi="Times New Roman" w:cs="Times New Roman"/>
          <w:sz w:val="24"/>
          <w:szCs w:val="24"/>
        </w:rPr>
      </w:pPr>
      <w:r>
        <w:rPr>
          <w:rFonts w:ascii="Times New Roman" w:hAnsi="Times New Roman" w:cs="Times New Roman"/>
          <w:sz w:val="24"/>
          <w:szCs w:val="24"/>
        </w:rPr>
        <w:t xml:space="preserve">(b) </w:t>
      </w:r>
      <w:r w:rsidRPr="00C118FE">
        <w:rPr>
          <w:rFonts w:ascii="Times New Roman" w:hAnsi="Times New Roman" w:cs="Times New Roman"/>
          <w:b/>
          <w:sz w:val="24"/>
          <w:szCs w:val="24"/>
        </w:rPr>
        <w:t>The plan assumes students are attending both Capstone 1 and 2</w:t>
      </w:r>
      <w:r w:rsidR="007E6D55">
        <w:rPr>
          <w:rFonts w:ascii="Times New Roman" w:hAnsi="Times New Roman" w:cs="Times New Roman"/>
          <w:sz w:val="24"/>
          <w:szCs w:val="24"/>
        </w:rPr>
        <w:t>.  It is assumed that during Capstone 1, students will focus exclusively on Capstone 1 and will not have additional time to write cases or study technical (while they ar</w:t>
      </w:r>
      <w:r w:rsidR="00D44329">
        <w:rPr>
          <w:rFonts w:ascii="Times New Roman" w:hAnsi="Times New Roman" w:cs="Times New Roman"/>
          <w:sz w:val="24"/>
          <w:szCs w:val="24"/>
        </w:rPr>
        <w:t>e working full time).  I</w:t>
      </w:r>
      <w:r w:rsidR="007E6D55">
        <w:rPr>
          <w:rFonts w:ascii="Times New Roman" w:hAnsi="Times New Roman" w:cs="Times New Roman"/>
          <w:sz w:val="24"/>
          <w:szCs w:val="24"/>
        </w:rPr>
        <w:t>t i</w:t>
      </w:r>
      <w:r w:rsidR="00D97765">
        <w:rPr>
          <w:rFonts w:ascii="Times New Roman" w:hAnsi="Times New Roman" w:cs="Times New Roman"/>
          <w:sz w:val="24"/>
          <w:szCs w:val="24"/>
        </w:rPr>
        <w:t xml:space="preserve">s </w:t>
      </w:r>
      <w:r w:rsidR="00D44329">
        <w:rPr>
          <w:rFonts w:ascii="Times New Roman" w:hAnsi="Times New Roman" w:cs="Times New Roman"/>
          <w:sz w:val="24"/>
          <w:szCs w:val="24"/>
        </w:rPr>
        <w:lastRenderedPageBreak/>
        <w:t xml:space="preserve">also </w:t>
      </w:r>
      <w:r w:rsidR="00D97765">
        <w:rPr>
          <w:rFonts w:ascii="Times New Roman" w:hAnsi="Times New Roman" w:cs="Times New Roman"/>
          <w:sz w:val="24"/>
          <w:szCs w:val="24"/>
        </w:rPr>
        <w:t>assumed that during Capstone 2</w:t>
      </w:r>
      <w:r w:rsidR="007E6D55">
        <w:rPr>
          <w:rFonts w:ascii="Times New Roman" w:hAnsi="Times New Roman" w:cs="Times New Roman"/>
          <w:sz w:val="24"/>
          <w:szCs w:val="24"/>
        </w:rPr>
        <w:t xml:space="preserve">, students will </w:t>
      </w:r>
      <w:r w:rsidR="00D44329">
        <w:rPr>
          <w:rFonts w:ascii="Times New Roman" w:hAnsi="Times New Roman" w:cs="Times New Roman"/>
          <w:sz w:val="24"/>
          <w:szCs w:val="24"/>
        </w:rPr>
        <w:t>continue working, but will spend a bit of time, over and above Capstone 2, to study.</w:t>
      </w:r>
    </w:p>
    <w:p w:rsidR="003523C1" w:rsidRDefault="008F09BF" w:rsidP="008F09BF">
      <w:pPr>
        <w:ind w:left="42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3523C1" w:rsidRPr="001B08E7">
        <w:rPr>
          <w:rFonts w:ascii="Times New Roman" w:hAnsi="Times New Roman" w:cs="Times New Roman"/>
          <w:sz w:val="24"/>
          <w:szCs w:val="24"/>
          <w:u w:val="single"/>
        </w:rPr>
        <w:t>Work vs. Study Leave</w:t>
      </w:r>
    </w:p>
    <w:p w:rsidR="003523C1" w:rsidRDefault="001B08E7" w:rsidP="00A106EC">
      <w:pPr>
        <w:ind w:left="709"/>
        <w:rPr>
          <w:rFonts w:ascii="Times New Roman" w:hAnsi="Times New Roman" w:cs="Times New Roman"/>
          <w:sz w:val="24"/>
          <w:szCs w:val="24"/>
        </w:rPr>
      </w:pPr>
      <w:r>
        <w:rPr>
          <w:rFonts w:ascii="Times New Roman" w:hAnsi="Times New Roman" w:cs="Times New Roman"/>
          <w:sz w:val="24"/>
          <w:szCs w:val="24"/>
        </w:rPr>
        <w:t xml:space="preserve">It is assumed that students are working </w:t>
      </w:r>
      <w:r w:rsidR="00416429">
        <w:rPr>
          <w:rFonts w:ascii="Times New Roman" w:hAnsi="Times New Roman" w:cs="Times New Roman"/>
          <w:sz w:val="24"/>
          <w:szCs w:val="24"/>
        </w:rPr>
        <w:t>up until the last</w:t>
      </w:r>
      <w:r w:rsidR="00D44329">
        <w:rPr>
          <w:rFonts w:ascii="Times New Roman" w:hAnsi="Times New Roman" w:cs="Times New Roman"/>
          <w:sz w:val="24"/>
          <w:szCs w:val="24"/>
        </w:rPr>
        <w:t xml:space="preserve"> couple of weeks before the</w:t>
      </w:r>
      <w:r>
        <w:rPr>
          <w:rFonts w:ascii="Times New Roman" w:hAnsi="Times New Roman" w:cs="Times New Roman"/>
          <w:sz w:val="24"/>
          <w:szCs w:val="24"/>
        </w:rPr>
        <w:t xml:space="preserve"> CFE</w:t>
      </w:r>
      <w:r w:rsidR="00D44329">
        <w:rPr>
          <w:rFonts w:ascii="Times New Roman" w:hAnsi="Times New Roman" w:cs="Times New Roman"/>
          <w:sz w:val="24"/>
          <w:szCs w:val="24"/>
        </w:rPr>
        <w:t>.</w:t>
      </w:r>
    </w:p>
    <w:p w:rsidR="001B08E7" w:rsidRDefault="001B08E7" w:rsidP="008F09BF">
      <w:pPr>
        <w:ind w:left="426"/>
        <w:rPr>
          <w:rFonts w:ascii="Times New Roman" w:hAnsi="Times New Roman" w:cs="Times New Roman"/>
          <w:sz w:val="24"/>
          <w:szCs w:val="24"/>
        </w:rPr>
      </w:pPr>
      <w:r>
        <w:rPr>
          <w:rFonts w:ascii="Times New Roman" w:hAnsi="Times New Roman" w:cs="Times New Roman"/>
          <w:sz w:val="24"/>
          <w:szCs w:val="24"/>
        </w:rPr>
        <w:t xml:space="preserve">(d) </w:t>
      </w:r>
      <w:r w:rsidRPr="001B08E7">
        <w:rPr>
          <w:rFonts w:ascii="Times New Roman" w:hAnsi="Times New Roman" w:cs="Times New Roman"/>
          <w:sz w:val="24"/>
          <w:szCs w:val="24"/>
          <w:u w:val="single"/>
        </w:rPr>
        <w:t>Hours per Week Studying</w:t>
      </w:r>
    </w:p>
    <w:p w:rsidR="001B08E7" w:rsidRDefault="001B08E7" w:rsidP="00D20C3F">
      <w:pPr>
        <w:ind w:left="426" w:firstLine="294"/>
        <w:rPr>
          <w:rFonts w:ascii="Times New Roman" w:hAnsi="Times New Roman" w:cs="Times New Roman"/>
          <w:sz w:val="24"/>
          <w:szCs w:val="24"/>
        </w:rPr>
      </w:pPr>
      <w:r>
        <w:rPr>
          <w:rFonts w:ascii="Times New Roman" w:hAnsi="Times New Roman" w:cs="Times New Roman"/>
          <w:sz w:val="24"/>
          <w:szCs w:val="24"/>
        </w:rPr>
        <w:t xml:space="preserve">Working weeks – </w:t>
      </w:r>
      <w:r w:rsidR="008F09BF">
        <w:rPr>
          <w:rFonts w:ascii="Times New Roman" w:hAnsi="Times New Roman" w:cs="Times New Roman"/>
          <w:sz w:val="24"/>
          <w:szCs w:val="24"/>
        </w:rPr>
        <w:t xml:space="preserve">8 </w:t>
      </w:r>
      <w:r w:rsidR="00D20C3F">
        <w:rPr>
          <w:rFonts w:ascii="Times New Roman" w:hAnsi="Times New Roman" w:cs="Times New Roman"/>
          <w:sz w:val="24"/>
          <w:szCs w:val="24"/>
        </w:rPr>
        <w:t>-12 hours over the course of the full week</w:t>
      </w:r>
      <w:r w:rsidR="008F09BF">
        <w:rPr>
          <w:rFonts w:ascii="Times New Roman" w:hAnsi="Times New Roman" w:cs="Times New Roman"/>
          <w:sz w:val="24"/>
          <w:szCs w:val="24"/>
        </w:rPr>
        <w:t xml:space="preserve"> </w:t>
      </w:r>
    </w:p>
    <w:p w:rsidR="002432BA" w:rsidRDefault="002432BA" w:rsidP="00D20C3F">
      <w:pPr>
        <w:ind w:left="426" w:firstLine="294"/>
        <w:rPr>
          <w:rFonts w:ascii="Times New Roman" w:hAnsi="Times New Roman" w:cs="Times New Roman"/>
          <w:sz w:val="24"/>
          <w:szCs w:val="24"/>
        </w:rPr>
      </w:pPr>
      <w:r>
        <w:rPr>
          <w:rFonts w:ascii="Times New Roman" w:hAnsi="Times New Roman" w:cs="Times New Roman"/>
          <w:sz w:val="24"/>
          <w:szCs w:val="24"/>
        </w:rPr>
        <w:t>Capstone 1 – Approx. 15 hours over the course of the full week</w:t>
      </w:r>
    </w:p>
    <w:p w:rsidR="001B08E7" w:rsidRDefault="001B08E7" w:rsidP="001B08E7">
      <w:pPr>
        <w:ind w:left="426" w:firstLine="294"/>
        <w:rPr>
          <w:rFonts w:ascii="Times New Roman" w:hAnsi="Times New Roman" w:cs="Times New Roman"/>
          <w:sz w:val="24"/>
          <w:szCs w:val="24"/>
        </w:rPr>
      </w:pPr>
      <w:r>
        <w:rPr>
          <w:rFonts w:ascii="Times New Roman" w:hAnsi="Times New Roman" w:cs="Times New Roman"/>
          <w:sz w:val="24"/>
          <w:szCs w:val="24"/>
        </w:rPr>
        <w:t>Study leave – 40</w:t>
      </w:r>
      <w:r w:rsidR="00D20C3F">
        <w:rPr>
          <w:rFonts w:ascii="Times New Roman" w:hAnsi="Times New Roman" w:cs="Times New Roman"/>
          <w:sz w:val="24"/>
          <w:szCs w:val="24"/>
        </w:rPr>
        <w:t xml:space="preserve"> - 50</w:t>
      </w:r>
      <w:r>
        <w:rPr>
          <w:rFonts w:ascii="Times New Roman" w:hAnsi="Times New Roman" w:cs="Times New Roman"/>
          <w:sz w:val="24"/>
          <w:szCs w:val="24"/>
        </w:rPr>
        <w:t xml:space="preserve"> hours over the course of the full week</w:t>
      </w:r>
    </w:p>
    <w:p w:rsidR="0070752F" w:rsidRDefault="00A33B4B" w:rsidP="00D20C3F">
      <w:pPr>
        <w:ind w:left="720"/>
        <w:rPr>
          <w:rFonts w:ascii="Times New Roman" w:hAnsi="Times New Roman" w:cs="Times New Roman"/>
          <w:sz w:val="24"/>
          <w:szCs w:val="24"/>
        </w:rPr>
      </w:pPr>
      <w:r>
        <w:rPr>
          <w:rFonts w:ascii="Times New Roman" w:hAnsi="Times New Roman" w:cs="Times New Roman"/>
          <w:sz w:val="24"/>
          <w:szCs w:val="24"/>
        </w:rPr>
        <w:t xml:space="preserve">The hours suggested in the plan are based on </w:t>
      </w:r>
      <w:r w:rsidR="00131670">
        <w:rPr>
          <w:rFonts w:ascii="Times New Roman" w:hAnsi="Times New Roman" w:cs="Times New Roman"/>
          <w:sz w:val="24"/>
          <w:szCs w:val="24"/>
        </w:rPr>
        <w:t xml:space="preserve">an </w:t>
      </w:r>
      <w:r>
        <w:rPr>
          <w:rFonts w:ascii="Times New Roman" w:hAnsi="Times New Roman" w:cs="Times New Roman"/>
          <w:sz w:val="24"/>
          <w:szCs w:val="24"/>
        </w:rPr>
        <w:t xml:space="preserve">average student with an average job.  </w:t>
      </w:r>
      <w:r w:rsidR="00131670">
        <w:rPr>
          <w:rFonts w:ascii="Times New Roman" w:hAnsi="Times New Roman" w:cs="Times New Roman"/>
          <w:sz w:val="24"/>
          <w:szCs w:val="24"/>
        </w:rPr>
        <w:t>The plan is assuming approximately 8</w:t>
      </w:r>
      <w:r w:rsidR="00D20C3F">
        <w:rPr>
          <w:rFonts w:ascii="Times New Roman" w:hAnsi="Times New Roman" w:cs="Times New Roman"/>
          <w:sz w:val="24"/>
          <w:szCs w:val="24"/>
        </w:rPr>
        <w:t xml:space="preserve"> - 12</w:t>
      </w:r>
      <w:r w:rsidR="00131670">
        <w:rPr>
          <w:rFonts w:ascii="Times New Roman" w:hAnsi="Times New Roman" w:cs="Times New Roman"/>
          <w:sz w:val="24"/>
          <w:szCs w:val="24"/>
        </w:rPr>
        <w:t xml:space="preserve"> hours</w:t>
      </w:r>
      <w:r w:rsidR="00F00A23">
        <w:rPr>
          <w:rFonts w:ascii="Times New Roman" w:hAnsi="Times New Roman" w:cs="Times New Roman"/>
          <w:sz w:val="24"/>
          <w:szCs w:val="24"/>
        </w:rPr>
        <w:t xml:space="preserve"> over a 5 day working week </w:t>
      </w:r>
      <w:r w:rsidR="00D20C3F">
        <w:rPr>
          <w:rFonts w:ascii="Times New Roman" w:hAnsi="Times New Roman" w:cs="Times New Roman"/>
          <w:sz w:val="24"/>
          <w:szCs w:val="24"/>
        </w:rPr>
        <w:t xml:space="preserve">plus the </w:t>
      </w:r>
      <w:r w:rsidR="00131670">
        <w:rPr>
          <w:rFonts w:ascii="Times New Roman" w:hAnsi="Times New Roman" w:cs="Times New Roman"/>
          <w:sz w:val="24"/>
          <w:szCs w:val="24"/>
        </w:rPr>
        <w:t xml:space="preserve">week-end.  </w:t>
      </w:r>
      <w:r w:rsidR="001658A2">
        <w:rPr>
          <w:rFonts w:ascii="Times New Roman" w:hAnsi="Times New Roman" w:cs="Times New Roman"/>
          <w:sz w:val="24"/>
          <w:szCs w:val="24"/>
        </w:rPr>
        <w:t xml:space="preserve">Students who are not working full time </w:t>
      </w:r>
      <w:r w:rsidR="0070752F">
        <w:rPr>
          <w:rFonts w:ascii="Times New Roman" w:hAnsi="Times New Roman" w:cs="Times New Roman"/>
          <w:sz w:val="24"/>
          <w:szCs w:val="24"/>
        </w:rPr>
        <w:t xml:space="preserve">should </w:t>
      </w:r>
      <w:r w:rsidR="001B08E7">
        <w:rPr>
          <w:rFonts w:ascii="Times New Roman" w:hAnsi="Times New Roman" w:cs="Times New Roman"/>
          <w:sz w:val="24"/>
          <w:szCs w:val="24"/>
        </w:rPr>
        <w:t xml:space="preserve">consider </w:t>
      </w:r>
      <w:r w:rsidR="0070752F">
        <w:rPr>
          <w:rFonts w:ascii="Times New Roman" w:hAnsi="Times New Roman" w:cs="Times New Roman"/>
          <w:sz w:val="24"/>
          <w:szCs w:val="24"/>
        </w:rPr>
        <w:t>spend</w:t>
      </w:r>
      <w:r w:rsidR="001B08E7">
        <w:rPr>
          <w:rFonts w:ascii="Times New Roman" w:hAnsi="Times New Roman" w:cs="Times New Roman"/>
          <w:sz w:val="24"/>
          <w:szCs w:val="24"/>
        </w:rPr>
        <w:t>ing</w:t>
      </w:r>
      <w:r w:rsidR="0070752F">
        <w:rPr>
          <w:rFonts w:ascii="Times New Roman" w:hAnsi="Times New Roman" w:cs="Times New Roman"/>
          <w:sz w:val="24"/>
          <w:szCs w:val="24"/>
        </w:rPr>
        <w:t xml:space="preserve"> more time t</w:t>
      </w:r>
      <w:r w:rsidR="001B08E7">
        <w:rPr>
          <w:rFonts w:ascii="Times New Roman" w:hAnsi="Times New Roman" w:cs="Times New Roman"/>
          <w:sz w:val="24"/>
          <w:szCs w:val="24"/>
        </w:rPr>
        <w:t>han is indicated in this plan</w:t>
      </w:r>
      <w:r w:rsidR="0070752F">
        <w:rPr>
          <w:rFonts w:ascii="Times New Roman" w:hAnsi="Times New Roman" w:cs="Times New Roman"/>
          <w:sz w:val="24"/>
          <w:szCs w:val="24"/>
        </w:rPr>
        <w:t>.</w:t>
      </w:r>
    </w:p>
    <w:p w:rsidR="00A33B4B" w:rsidRDefault="00A33B4B" w:rsidP="008F09BF">
      <w:pPr>
        <w:ind w:left="426"/>
        <w:rPr>
          <w:rFonts w:ascii="Times New Roman" w:hAnsi="Times New Roman" w:cs="Times New Roman"/>
          <w:sz w:val="24"/>
          <w:szCs w:val="24"/>
        </w:rPr>
      </w:pPr>
      <w:r>
        <w:rPr>
          <w:rFonts w:ascii="Times New Roman" w:hAnsi="Times New Roman" w:cs="Times New Roman"/>
          <w:sz w:val="24"/>
          <w:szCs w:val="24"/>
        </w:rPr>
        <w:t>The actual hours that a given student spends will depend upon a number of factors specific to the student such as:</w:t>
      </w:r>
    </w:p>
    <w:p w:rsidR="00A33B4B" w:rsidRDefault="00A33B4B" w:rsidP="00A33B4B">
      <w:pPr>
        <w:ind w:left="851" w:hanging="42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The student’s strengths and weaknesses - For example</w:t>
      </w:r>
      <w:r w:rsidR="00131670">
        <w:rPr>
          <w:rFonts w:ascii="Times New Roman" w:hAnsi="Times New Roman" w:cs="Times New Roman"/>
          <w:sz w:val="24"/>
          <w:szCs w:val="24"/>
        </w:rPr>
        <w:t>,</w:t>
      </w:r>
      <w:r>
        <w:rPr>
          <w:rFonts w:ascii="Times New Roman" w:hAnsi="Times New Roman" w:cs="Times New Roman"/>
          <w:sz w:val="24"/>
          <w:szCs w:val="24"/>
        </w:rPr>
        <w:t xml:space="preserve"> a student who is very strong in </w:t>
      </w:r>
      <w:r w:rsidR="001B08E7">
        <w:rPr>
          <w:rFonts w:ascii="Times New Roman" w:hAnsi="Times New Roman" w:cs="Times New Roman"/>
          <w:sz w:val="24"/>
          <w:szCs w:val="24"/>
        </w:rPr>
        <w:t xml:space="preserve">technical </w:t>
      </w:r>
      <w:r>
        <w:rPr>
          <w:rFonts w:ascii="Times New Roman" w:hAnsi="Times New Roman" w:cs="Times New Roman"/>
          <w:sz w:val="24"/>
          <w:szCs w:val="24"/>
        </w:rPr>
        <w:t xml:space="preserve">accounting but weak in </w:t>
      </w:r>
      <w:r w:rsidR="001B08E7">
        <w:rPr>
          <w:rFonts w:ascii="Times New Roman" w:hAnsi="Times New Roman" w:cs="Times New Roman"/>
          <w:sz w:val="24"/>
          <w:szCs w:val="24"/>
        </w:rPr>
        <w:t>case writing</w:t>
      </w:r>
      <w:r>
        <w:rPr>
          <w:rFonts w:ascii="Times New Roman" w:hAnsi="Times New Roman" w:cs="Times New Roman"/>
          <w:sz w:val="24"/>
          <w:szCs w:val="24"/>
        </w:rPr>
        <w:t xml:space="preserve"> may alter the allocation of time between </w:t>
      </w:r>
      <w:r w:rsidR="001B08E7">
        <w:rPr>
          <w:rFonts w:ascii="Times New Roman" w:hAnsi="Times New Roman" w:cs="Times New Roman"/>
          <w:sz w:val="24"/>
          <w:szCs w:val="24"/>
        </w:rPr>
        <w:t xml:space="preserve">technical and case writing </w:t>
      </w:r>
      <w:r>
        <w:rPr>
          <w:rFonts w:ascii="Times New Roman" w:hAnsi="Times New Roman" w:cs="Times New Roman"/>
          <w:sz w:val="24"/>
          <w:szCs w:val="24"/>
        </w:rPr>
        <w:t>suggested in the study plan. A student who is weak in both areas may need to increase their time for both areas relative to the plan.</w:t>
      </w:r>
    </w:p>
    <w:p w:rsidR="00860349" w:rsidRDefault="00A33B4B" w:rsidP="00A33B4B">
      <w:pPr>
        <w:ind w:left="851" w:hanging="425"/>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Work Commitments </w:t>
      </w:r>
      <w:r w:rsidR="00E04A4F">
        <w:rPr>
          <w:rFonts w:ascii="Times New Roman" w:hAnsi="Times New Roman" w:cs="Times New Roman"/>
          <w:sz w:val="24"/>
          <w:szCs w:val="24"/>
        </w:rPr>
        <w:t>–</w:t>
      </w:r>
      <w:r>
        <w:rPr>
          <w:rFonts w:ascii="Times New Roman" w:hAnsi="Times New Roman" w:cs="Times New Roman"/>
          <w:sz w:val="24"/>
          <w:szCs w:val="24"/>
        </w:rPr>
        <w:t xml:space="preserve"> </w:t>
      </w:r>
      <w:r w:rsidR="00E04A4F">
        <w:rPr>
          <w:rFonts w:ascii="Times New Roman" w:hAnsi="Times New Roman" w:cs="Times New Roman"/>
          <w:sz w:val="24"/>
          <w:szCs w:val="24"/>
        </w:rPr>
        <w:t xml:space="preserve">The study plan assumes students are off work </w:t>
      </w:r>
      <w:r w:rsidR="00D44329">
        <w:rPr>
          <w:rFonts w:ascii="Times New Roman" w:hAnsi="Times New Roman" w:cs="Times New Roman"/>
          <w:sz w:val="24"/>
          <w:szCs w:val="24"/>
        </w:rPr>
        <w:t>for approximately 2 weeks before the CFE</w:t>
      </w:r>
      <w:r w:rsidR="00E04A4F">
        <w:rPr>
          <w:rFonts w:ascii="Times New Roman" w:hAnsi="Times New Roman" w:cs="Times New Roman"/>
          <w:sz w:val="24"/>
          <w:szCs w:val="24"/>
        </w:rPr>
        <w:t>.  Students should adjust the study plan if the time off work differs.  Also, s</w:t>
      </w:r>
      <w:r>
        <w:rPr>
          <w:rFonts w:ascii="Times New Roman" w:hAnsi="Times New Roman" w:cs="Times New Roman"/>
          <w:sz w:val="24"/>
          <w:szCs w:val="24"/>
        </w:rPr>
        <w:t xml:space="preserve">ome students may </w:t>
      </w:r>
      <w:r w:rsidR="009D67F4">
        <w:rPr>
          <w:rFonts w:ascii="Times New Roman" w:hAnsi="Times New Roman" w:cs="Times New Roman"/>
          <w:sz w:val="24"/>
          <w:szCs w:val="24"/>
        </w:rPr>
        <w:t>be</w:t>
      </w:r>
      <w:r>
        <w:rPr>
          <w:rFonts w:ascii="Times New Roman" w:hAnsi="Times New Roman" w:cs="Times New Roman"/>
          <w:sz w:val="24"/>
          <w:szCs w:val="24"/>
        </w:rPr>
        <w:t xml:space="preserve"> working on more onerous jobs than others.  This will impact the amount of time available to study.  If a student has extra time on his/her hands (e.g. one is not staffed on a job in a particular week) one should use the time</w:t>
      </w:r>
      <w:r w:rsidR="00D20C3F">
        <w:rPr>
          <w:rFonts w:ascii="Times New Roman" w:hAnsi="Times New Roman" w:cs="Times New Roman"/>
          <w:sz w:val="24"/>
          <w:szCs w:val="24"/>
        </w:rPr>
        <w:t xml:space="preserve"> to study more hours </w:t>
      </w:r>
      <w:r w:rsidR="001658A2">
        <w:rPr>
          <w:rFonts w:ascii="Times New Roman" w:hAnsi="Times New Roman" w:cs="Times New Roman"/>
          <w:sz w:val="24"/>
          <w:szCs w:val="24"/>
        </w:rPr>
        <w:t>and write more cases.  O</w:t>
      </w:r>
      <w:r w:rsidR="00D20C3F">
        <w:rPr>
          <w:rFonts w:ascii="Times New Roman" w:hAnsi="Times New Roman" w:cs="Times New Roman"/>
          <w:sz w:val="24"/>
          <w:szCs w:val="24"/>
        </w:rPr>
        <w:t>ne can</w:t>
      </w:r>
      <w:r>
        <w:rPr>
          <w:rFonts w:ascii="Times New Roman" w:hAnsi="Times New Roman" w:cs="Times New Roman"/>
          <w:sz w:val="24"/>
          <w:szCs w:val="24"/>
        </w:rPr>
        <w:t xml:space="preserve">not study too much for </w:t>
      </w:r>
      <w:r w:rsidR="001658A2">
        <w:rPr>
          <w:rFonts w:ascii="Times New Roman" w:hAnsi="Times New Roman" w:cs="Times New Roman"/>
          <w:sz w:val="24"/>
          <w:szCs w:val="24"/>
        </w:rPr>
        <w:t xml:space="preserve">the CFE and one certainly </w:t>
      </w:r>
      <w:proofErr w:type="spellStart"/>
      <w:r w:rsidR="001658A2">
        <w:rPr>
          <w:rFonts w:ascii="Times New Roman" w:hAnsi="Times New Roman" w:cs="Times New Roman"/>
          <w:sz w:val="24"/>
          <w:szCs w:val="24"/>
        </w:rPr>
        <w:t>can no</w:t>
      </w:r>
      <w:r w:rsidR="00416429">
        <w:rPr>
          <w:rFonts w:ascii="Times New Roman" w:hAnsi="Times New Roman" w:cs="Times New Roman"/>
          <w:sz w:val="24"/>
          <w:szCs w:val="24"/>
        </w:rPr>
        <w:t>t</w:t>
      </w:r>
      <w:proofErr w:type="spellEnd"/>
      <w:r w:rsidR="00416429">
        <w:rPr>
          <w:rFonts w:ascii="Times New Roman" w:hAnsi="Times New Roman" w:cs="Times New Roman"/>
          <w:sz w:val="24"/>
          <w:szCs w:val="24"/>
        </w:rPr>
        <w:t xml:space="preserve"> write too many practice cases</w:t>
      </w:r>
      <w:r>
        <w:rPr>
          <w:rFonts w:ascii="Times New Roman" w:hAnsi="Times New Roman" w:cs="Times New Roman"/>
          <w:sz w:val="24"/>
          <w:szCs w:val="24"/>
        </w:rPr>
        <w:t>.</w:t>
      </w:r>
      <w:r w:rsidR="00860349">
        <w:rPr>
          <w:rFonts w:ascii="Times New Roman" w:hAnsi="Times New Roman" w:cs="Times New Roman"/>
          <w:sz w:val="24"/>
          <w:szCs w:val="24"/>
        </w:rPr>
        <w:t xml:space="preserve"> </w:t>
      </w:r>
    </w:p>
    <w:p w:rsidR="00A33B4B" w:rsidRDefault="00131670" w:rsidP="00A33B4B">
      <w:pPr>
        <w:ind w:left="851" w:hanging="425"/>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Personal Commitments – S</w:t>
      </w:r>
      <w:r w:rsidR="00A33B4B">
        <w:rPr>
          <w:rFonts w:ascii="Times New Roman" w:hAnsi="Times New Roman" w:cs="Times New Roman"/>
          <w:sz w:val="24"/>
          <w:szCs w:val="24"/>
        </w:rPr>
        <w:t>ome students may have personal commitments that will impact the time available to study (e.g. spouses, children etc.)</w:t>
      </w:r>
    </w:p>
    <w:p w:rsidR="00F00A23" w:rsidRDefault="004C1A09" w:rsidP="004C1A09">
      <w:pPr>
        <w:ind w:left="851" w:hanging="425"/>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00A23">
        <w:rPr>
          <w:rFonts w:ascii="Times New Roman" w:hAnsi="Times New Roman" w:cs="Times New Roman"/>
          <w:sz w:val="24"/>
          <w:szCs w:val="24"/>
        </w:rPr>
        <w:t>PASS sessions – The plan assumes students are attendi</w:t>
      </w:r>
      <w:r w:rsidR="00E03FFF">
        <w:rPr>
          <w:rFonts w:ascii="Times New Roman" w:hAnsi="Times New Roman" w:cs="Times New Roman"/>
          <w:sz w:val="24"/>
          <w:szCs w:val="24"/>
        </w:rPr>
        <w:t xml:space="preserve">ng the PASS sessions, </w:t>
      </w:r>
      <w:r>
        <w:rPr>
          <w:rFonts w:ascii="Times New Roman" w:hAnsi="Times New Roman" w:cs="Times New Roman"/>
          <w:sz w:val="24"/>
          <w:szCs w:val="24"/>
        </w:rPr>
        <w:t xml:space="preserve">either   internally with their firm or externally through the PASS public course.  </w:t>
      </w:r>
      <w:r w:rsidR="00C23BDD">
        <w:rPr>
          <w:rFonts w:ascii="Times New Roman" w:hAnsi="Times New Roman" w:cs="Times New Roman"/>
          <w:sz w:val="24"/>
          <w:szCs w:val="24"/>
        </w:rPr>
        <w:t>Students’ allocation of time for personal studying between weekends and ev</w:t>
      </w:r>
      <w:r>
        <w:rPr>
          <w:rFonts w:ascii="Times New Roman" w:hAnsi="Times New Roman" w:cs="Times New Roman"/>
          <w:sz w:val="24"/>
          <w:szCs w:val="24"/>
        </w:rPr>
        <w:t>enings will vary based on when</w:t>
      </w:r>
      <w:r w:rsidR="00C23BDD">
        <w:rPr>
          <w:rFonts w:ascii="Times New Roman" w:hAnsi="Times New Roman" w:cs="Times New Roman"/>
          <w:sz w:val="24"/>
          <w:szCs w:val="24"/>
        </w:rPr>
        <w:t xml:space="preserve"> they are taking the PASS </w:t>
      </w:r>
      <w:r>
        <w:rPr>
          <w:rFonts w:ascii="Times New Roman" w:hAnsi="Times New Roman" w:cs="Times New Roman"/>
          <w:sz w:val="24"/>
          <w:szCs w:val="24"/>
        </w:rPr>
        <w:t xml:space="preserve">course </w:t>
      </w:r>
      <w:r w:rsidR="00C23BDD">
        <w:rPr>
          <w:rFonts w:ascii="Times New Roman" w:hAnsi="Times New Roman" w:cs="Times New Roman"/>
          <w:sz w:val="24"/>
          <w:szCs w:val="24"/>
        </w:rPr>
        <w:t xml:space="preserve">(e.g. it may not be practical to study 3 evenings in a week in which </w:t>
      </w:r>
      <w:r>
        <w:rPr>
          <w:rFonts w:ascii="Times New Roman" w:hAnsi="Times New Roman" w:cs="Times New Roman"/>
          <w:sz w:val="24"/>
          <w:szCs w:val="24"/>
        </w:rPr>
        <w:t>PASS sessions are held</w:t>
      </w:r>
      <w:r w:rsidR="00C23BDD">
        <w:rPr>
          <w:rFonts w:ascii="Times New Roman" w:hAnsi="Times New Roman" w:cs="Times New Roman"/>
          <w:sz w:val="24"/>
          <w:szCs w:val="24"/>
        </w:rPr>
        <w:t xml:space="preserve">). </w:t>
      </w:r>
    </w:p>
    <w:p w:rsidR="00B82814" w:rsidRDefault="00147D41" w:rsidP="008D5D7B">
      <w:pPr>
        <w:ind w:left="851" w:hanging="425"/>
        <w:rPr>
          <w:rFonts w:ascii="Times New Roman" w:hAnsi="Times New Roman" w:cs="Times New Roman"/>
          <w:sz w:val="24"/>
          <w:szCs w:val="24"/>
        </w:rPr>
      </w:pPr>
      <w:r>
        <w:rPr>
          <w:rFonts w:ascii="Times New Roman" w:hAnsi="Times New Roman" w:cs="Times New Roman"/>
          <w:sz w:val="24"/>
          <w:szCs w:val="24"/>
        </w:rPr>
        <w:lastRenderedPageBreak/>
        <w:t>E)</w:t>
      </w:r>
      <w:r w:rsidR="00B82814">
        <w:rPr>
          <w:rFonts w:ascii="Times New Roman" w:hAnsi="Times New Roman" w:cs="Times New Roman"/>
          <w:sz w:val="24"/>
          <w:szCs w:val="24"/>
        </w:rPr>
        <w:t xml:space="preserve"> </w:t>
      </w:r>
      <w:r>
        <w:rPr>
          <w:rFonts w:ascii="Times New Roman" w:hAnsi="Times New Roman" w:cs="Times New Roman"/>
          <w:sz w:val="24"/>
          <w:szCs w:val="24"/>
        </w:rPr>
        <w:tab/>
      </w:r>
      <w:r w:rsidR="00B82814">
        <w:rPr>
          <w:rFonts w:ascii="Times New Roman" w:hAnsi="Times New Roman" w:cs="Times New Roman"/>
          <w:sz w:val="24"/>
          <w:szCs w:val="24"/>
        </w:rPr>
        <w:t>If students have an in-house course, this will impact the number of hours spent in total and the amount of case writing one does outside of the in-house program.  The study plan should be adjusted for this.</w:t>
      </w:r>
    </w:p>
    <w:p w:rsidR="004C1A09" w:rsidRPr="003B5B7B" w:rsidRDefault="00DF5ECE" w:rsidP="003B5B7B">
      <w:pPr>
        <w:ind w:left="426" w:hanging="426"/>
        <w:rPr>
          <w:rFonts w:ascii="Times New Roman" w:hAnsi="Times New Roman" w:cs="Times New Roman"/>
          <w:b/>
          <w:bCs/>
          <w:color w:val="0070C0"/>
          <w:sz w:val="24"/>
          <w:szCs w:val="24"/>
          <w:u w:val="single"/>
        </w:rPr>
      </w:pPr>
      <w:r w:rsidRPr="00E7682F">
        <w:rPr>
          <w:rFonts w:ascii="Times New Roman" w:hAnsi="Times New Roman" w:cs="Times New Roman"/>
          <w:b/>
          <w:bCs/>
          <w:color w:val="0070C0"/>
          <w:sz w:val="24"/>
          <w:szCs w:val="24"/>
          <w:u w:val="single"/>
        </w:rPr>
        <w:t>2.</w:t>
      </w:r>
      <w:r w:rsidR="003B5B7B">
        <w:rPr>
          <w:rFonts w:ascii="Times New Roman" w:hAnsi="Times New Roman" w:cs="Times New Roman"/>
          <w:b/>
          <w:bCs/>
          <w:color w:val="0070C0"/>
          <w:sz w:val="24"/>
          <w:szCs w:val="24"/>
          <w:u w:val="single"/>
        </w:rPr>
        <w:tab/>
      </w:r>
      <w:r w:rsidR="00B028CA" w:rsidRPr="00E7682F">
        <w:rPr>
          <w:rFonts w:ascii="Times New Roman" w:hAnsi="Times New Roman" w:cs="Times New Roman"/>
          <w:b/>
          <w:bCs/>
          <w:color w:val="0070C0"/>
          <w:sz w:val="24"/>
          <w:szCs w:val="24"/>
          <w:u w:val="single"/>
        </w:rPr>
        <w:t>Technical vs. Case Writing</w:t>
      </w:r>
      <w:r w:rsidRPr="00E7682F">
        <w:rPr>
          <w:rFonts w:ascii="Times New Roman" w:hAnsi="Times New Roman" w:cs="Times New Roman"/>
          <w:b/>
          <w:bCs/>
          <w:color w:val="0070C0"/>
          <w:sz w:val="24"/>
          <w:szCs w:val="24"/>
        </w:rPr>
        <w:tab/>
      </w:r>
    </w:p>
    <w:p w:rsidR="00B028CA" w:rsidRDefault="00B028CA" w:rsidP="00DF5ECE">
      <w:pPr>
        <w:ind w:left="426" w:hanging="426"/>
        <w:rPr>
          <w:rFonts w:ascii="Times New Roman" w:hAnsi="Times New Roman" w:cs="Times New Roman"/>
          <w:sz w:val="24"/>
          <w:szCs w:val="24"/>
        </w:rPr>
      </w:pPr>
      <w:r>
        <w:rPr>
          <w:rFonts w:ascii="Times New Roman" w:hAnsi="Times New Roman" w:cs="Times New Roman"/>
          <w:sz w:val="24"/>
          <w:szCs w:val="24"/>
        </w:rPr>
        <w:tab/>
        <w:t>The plan assumes a combined study approach, spending time on technical as well as case writing.</w:t>
      </w:r>
    </w:p>
    <w:p w:rsidR="00863BED" w:rsidRDefault="00D20C3F" w:rsidP="00F12497">
      <w:pPr>
        <w:ind w:left="426"/>
        <w:rPr>
          <w:rFonts w:ascii="Times New Roman" w:hAnsi="Times New Roman" w:cs="Times New Roman"/>
          <w:sz w:val="24"/>
          <w:szCs w:val="24"/>
        </w:rPr>
      </w:pPr>
      <w:r>
        <w:rPr>
          <w:rFonts w:ascii="Times New Roman" w:hAnsi="Times New Roman" w:cs="Times New Roman"/>
          <w:sz w:val="24"/>
          <w:szCs w:val="24"/>
        </w:rPr>
        <w:t>From a technical perspective, it is assumed that students will spend the most time on financial accounting</w:t>
      </w:r>
      <w:r w:rsidR="00BB10BB">
        <w:rPr>
          <w:rFonts w:ascii="Times New Roman" w:hAnsi="Times New Roman" w:cs="Times New Roman"/>
          <w:sz w:val="24"/>
          <w:szCs w:val="24"/>
        </w:rPr>
        <w:t xml:space="preserve"> and management accounting</w:t>
      </w:r>
      <w:r>
        <w:rPr>
          <w:rFonts w:ascii="Times New Roman" w:hAnsi="Times New Roman" w:cs="Times New Roman"/>
          <w:sz w:val="24"/>
          <w:szCs w:val="24"/>
        </w:rPr>
        <w:t xml:space="preserve">, followed by tax and then audit.  </w:t>
      </w:r>
    </w:p>
    <w:p w:rsidR="00860349" w:rsidRDefault="00863BED" w:rsidP="00F12497">
      <w:pPr>
        <w:tabs>
          <w:tab w:val="left" w:pos="1276"/>
        </w:tabs>
        <w:ind w:left="426"/>
        <w:rPr>
          <w:rFonts w:ascii="Times New Roman" w:hAnsi="Times New Roman" w:cs="Times New Roman"/>
          <w:sz w:val="24"/>
          <w:szCs w:val="24"/>
        </w:rPr>
      </w:pPr>
      <w:r>
        <w:rPr>
          <w:rFonts w:ascii="Times New Roman" w:hAnsi="Times New Roman" w:cs="Times New Roman"/>
          <w:sz w:val="24"/>
          <w:szCs w:val="24"/>
        </w:rPr>
        <w:t xml:space="preserve">We have allocated minimal time to competencies other </w:t>
      </w:r>
      <w:r w:rsidR="00F12497">
        <w:rPr>
          <w:rFonts w:ascii="Times New Roman" w:hAnsi="Times New Roman" w:cs="Times New Roman"/>
          <w:sz w:val="24"/>
          <w:szCs w:val="24"/>
        </w:rPr>
        <w:t xml:space="preserve">than financial accounting, </w:t>
      </w:r>
      <w:r w:rsidR="00BB10BB">
        <w:rPr>
          <w:rFonts w:ascii="Times New Roman" w:hAnsi="Times New Roman" w:cs="Times New Roman"/>
          <w:sz w:val="24"/>
          <w:szCs w:val="24"/>
        </w:rPr>
        <w:t xml:space="preserve">management accounting, </w:t>
      </w:r>
      <w:r w:rsidR="00F12497">
        <w:rPr>
          <w:rFonts w:ascii="Times New Roman" w:hAnsi="Times New Roman" w:cs="Times New Roman"/>
          <w:sz w:val="24"/>
          <w:szCs w:val="24"/>
        </w:rPr>
        <w:t>audit and tax</w:t>
      </w:r>
      <w:r w:rsidR="0080047A">
        <w:rPr>
          <w:rFonts w:ascii="Times New Roman" w:hAnsi="Times New Roman" w:cs="Times New Roman"/>
          <w:sz w:val="24"/>
          <w:szCs w:val="24"/>
        </w:rPr>
        <w:t xml:space="preserve"> </w:t>
      </w:r>
      <w:r>
        <w:rPr>
          <w:rFonts w:ascii="Times New Roman" w:hAnsi="Times New Roman" w:cs="Times New Roman"/>
          <w:sz w:val="24"/>
          <w:szCs w:val="24"/>
        </w:rPr>
        <w:t xml:space="preserve">in light of the fact that </w:t>
      </w:r>
      <w:r w:rsidR="0080047A">
        <w:rPr>
          <w:rFonts w:ascii="Times New Roman" w:hAnsi="Times New Roman" w:cs="Times New Roman"/>
          <w:sz w:val="24"/>
          <w:szCs w:val="24"/>
        </w:rPr>
        <w:t>these other topics</w:t>
      </w:r>
      <w:r>
        <w:rPr>
          <w:rFonts w:ascii="Times New Roman" w:hAnsi="Times New Roman" w:cs="Times New Roman"/>
          <w:sz w:val="24"/>
          <w:szCs w:val="24"/>
        </w:rPr>
        <w:t xml:space="preserve"> </w:t>
      </w:r>
      <w:r w:rsidR="00F12497">
        <w:rPr>
          <w:rFonts w:ascii="Times New Roman" w:hAnsi="Times New Roman" w:cs="Times New Roman"/>
          <w:sz w:val="24"/>
          <w:szCs w:val="24"/>
        </w:rPr>
        <w:t>do not require that much technical review and can be reviewed through case writing.  Students should feel free to adjust the technical studying to suit their personal strengths and weaknesses.</w:t>
      </w:r>
    </w:p>
    <w:p w:rsidR="00F0573A" w:rsidRPr="00E7682F" w:rsidRDefault="00F0573A" w:rsidP="00F0573A">
      <w:pPr>
        <w:ind w:left="426" w:hanging="426"/>
        <w:rPr>
          <w:rFonts w:ascii="Times New Roman" w:hAnsi="Times New Roman" w:cs="Times New Roman"/>
          <w:b/>
          <w:bCs/>
          <w:color w:val="0070C0"/>
          <w:sz w:val="24"/>
          <w:szCs w:val="24"/>
        </w:rPr>
      </w:pPr>
      <w:bookmarkStart w:id="1" w:name="OLE_LINK1"/>
      <w:bookmarkStart w:id="2" w:name="OLE_LINK2"/>
      <w:r>
        <w:rPr>
          <w:rFonts w:ascii="Times New Roman" w:hAnsi="Times New Roman" w:cs="Times New Roman"/>
          <w:b/>
          <w:bCs/>
          <w:color w:val="0070C0"/>
          <w:sz w:val="24"/>
          <w:szCs w:val="24"/>
          <w:u w:val="single"/>
        </w:rPr>
        <w:t>3</w:t>
      </w:r>
      <w:r w:rsidRPr="00E7682F">
        <w:rPr>
          <w:rFonts w:ascii="Times New Roman" w:hAnsi="Times New Roman" w:cs="Times New Roman"/>
          <w:b/>
          <w:bCs/>
          <w:color w:val="0070C0"/>
          <w:sz w:val="24"/>
          <w:szCs w:val="24"/>
          <w:u w:val="single"/>
        </w:rPr>
        <w:t>.</w:t>
      </w:r>
      <w:r w:rsidRPr="00E7682F">
        <w:rPr>
          <w:rFonts w:ascii="Times New Roman" w:hAnsi="Times New Roman" w:cs="Times New Roman"/>
          <w:b/>
          <w:bCs/>
          <w:color w:val="0070C0"/>
          <w:sz w:val="24"/>
          <w:szCs w:val="24"/>
          <w:u w:val="single"/>
        </w:rPr>
        <w:tab/>
        <w:t xml:space="preserve">Technical </w:t>
      </w:r>
      <w:r>
        <w:rPr>
          <w:rFonts w:ascii="Times New Roman" w:hAnsi="Times New Roman" w:cs="Times New Roman"/>
          <w:b/>
          <w:bCs/>
          <w:color w:val="0070C0"/>
          <w:sz w:val="24"/>
          <w:szCs w:val="24"/>
          <w:u w:val="single"/>
        </w:rPr>
        <w:t>Sources</w:t>
      </w:r>
      <w:r w:rsidRPr="00E7682F">
        <w:rPr>
          <w:rFonts w:ascii="Times New Roman" w:hAnsi="Times New Roman" w:cs="Times New Roman"/>
          <w:b/>
          <w:bCs/>
          <w:color w:val="0070C0"/>
          <w:sz w:val="24"/>
          <w:szCs w:val="24"/>
        </w:rPr>
        <w:tab/>
      </w:r>
    </w:p>
    <w:p w:rsidR="00F0573A" w:rsidRDefault="00F0573A" w:rsidP="00F0573A">
      <w:pPr>
        <w:ind w:left="426"/>
        <w:rPr>
          <w:rFonts w:ascii="Times New Roman" w:hAnsi="Times New Roman" w:cs="Times New Roman"/>
          <w:b/>
          <w:bCs/>
          <w:color w:val="0070C0"/>
          <w:sz w:val="24"/>
          <w:szCs w:val="24"/>
          <w:u w:val="single"/>
        </w:rPr>
      </w:pPr>
      <w:r>
        <w:rPr>
          <w:rFonts w:ascii="Times New Roman" w:hAnsi="Times New Roman" w:cs="Times New Roman"/>
          <w:sz w:val="24"/>
          <w:szCs w:val="24"/>
        </w:rPr>
        <w:t xml:space="preserve">Students should use whatever technical sources they are most comfortable with, as long as they are up to date.  For financial accounting and audit, an updated copy of the Handbook is very relevant in conjunction with any accounting / audit textbook that one may have.  Students who took the PASS Challenge Exam Course </w:t>
      </w:r>
      <w:r w:rsidR="001658A2">
        <w:rPr>
          <w:rFonts w:ascii="Times New Roman" w:hAnsi="Times New Roman" w:cs="Times New Roman"/>
          <w:sz w:val="24"/>
          <w:szCs w:val="24"/>
        </w:rPr>
        <w:t xml:space="preserve">or purchased PASS resources for students taking modules </w:t>
      </w:r>
      <w:r>
        <w:rPr>
          <w:rFonts w:ascii="Times New Roman" w:hAnsi="Times New Roman" w:cs="Times New Roman"/>
          <w:sz w:val="24"/>
          <w:szCs w:val="24"/>
        </w:rPr>
        <w:t xml:space="preserve">can rely on the technical and case writing binders provided </w:t>
      </w:r>
      <w:r w:rsidR="001658A2">
        <w:rPr>
          <w:rFonts w:ascii="Times New Roman" w:hAnsi="Times New Roman" w:cs="Times New Roman"/>
          <w:sz w:val="24"/>
          <w:szCs w:val="24"/>
        </w:rPr>
        <w:t>by PASS</w:t>
      </w:r>
      <w:r>
        <w:rPr>
          <w:rFonts w:ascii="Times New Roman" w:hAnsi="Times New Roman" w:cs="Times New Roman"/>
          <w:sz w:val="24"/>
          <w:szCs w:val="24"/>
        </w:rPr>
        <w:t>, as their base for their technical studying.  (</w:t>
      </w:r>
      <w:proofErr w:type="gramStart"/>
      <w:r w:rsidR="001658A2">
        <w:rPr>
          <w:rFonts w:ascii="Times New Roman" w:hAnsi="Times New Roman" w:cs="Times New Roman"/>
          <w:sz w:val="24"/>
          <w:szCs w:val="24"/>
        </w:rPr>
        <w:t>Students</w:t>
      </w:r>
      <w:proofErr w:type="gramEnd"/>
      <w:r w:rsidR="001658A2">
        <w:rPr>
          <w:rFonts w:ascii="Times New Roman" w:hAnsi="Times New Roman" w:cs="Times New Roman"/>
          <w:sz w:val="24"/>
          <w:szCs w:val="24"/>
        </w:rPr>
        <w:t xml:space="preserve"> who did</w:t>
      </w:r>
      <w:r>
        <w:rPr>
          <w:rFonts w:ascii="Times New Roman" w:hAnsi="Times New Roman" w:cs="Times New Roman"/>
          <w:sz w:val="24"/>
          <w:szCs w:val="24"/>
        </w:rPr>
        <w:t xml:space="preserve"> not take the Challenge Exam Course </w:t>
      </w:r>
      <w:r w:rsidR="001658A2">
        <w:rPr>
          <w:rFonts w:ascii="Times New Roman" w:hAnsi="Times New Roman" w:cs="Times New Roman"/>
          <w:sz w:val="24"/>
          <w:szCs w:val="24"/>
        </w:rPr>
        <w:t>or purchase module resources</w:t>
      </w:r>
      <w:r>
        <w:rPr>
          <w:rFonts w:ascii="Times New Roman" w:hAnsi="Times New Roman" w:cs="Times New Roman"/>
          <w:sz w:val="24"/>
          <w:szCs w:val="24"/>
        </w:rPr>
        <w:t xml:space="preserve">, may want to consider purchasing </w:t>
      </w:r>
      <w:r w:rsidR="001658A2">
        <w:rPr>
          <w:rFonts w:ascii="Times New Roman" w:hAnsi="Times New Roman" w:cs="Times New Roman"/>
          <w:sz w:val="24"/>
          <w:szCs w:val="24"/>
        </w:rPr>
        <w:t xml:space="preserve">a technical binder which covers all of the competencies </w:t>
      </w:r>
      <w:r>
        <w:rPr>
          <w:rFonts w:ascii="Times New Roman" w:hAnsi="Times New Roman" w:cs="Times New Roman"/>
          <w:sz w:val="24"/>
          <w:szCs w:val="24"/>
        </w:rPr>
        <w:t>or the publicat</w:t>
      </w:r>
      <w:r w:rsidR="001658A2">
        <w:rPr>
          <w:rFonts w:ascii="Times New Roman" w:hAnsi="Times New Roman" w:cs="Times New Roman"/>
          <w:sz w:val="24"/>
          <w:szCs w:val="24"/>
        </w:rPr>
        <w:t>ion IFRS/ASPE Technical Review and Management Accounting Review</w:t>
      </w:r>
      <w:r>
        <w:rPr>
          <w:rFonts w:ascii="Times New Roman" w:hAnsi="Times New Roman" w:cs="Times New Roman"/>
          <w:sz w:val="24"/>
          <w:szCs w:val="24"/>
        </w:rPr>
        <w:t xml:space="preserve">.  Please see </w:t>
      </w:r>
      <w:hyperlink r:id="rId8" w:history="1">
        <w:r w:rsidR="00D97765" w:rsidRPr="004929C0">
          <w:rPr>
            <w:rStyle w:val="Hyperlink"/>
            <w:rFonts w:ascii="Times New Roman" w:hAnsi="Times New Roman" w:cs="Times New Roman"/>
            <w:sz w:val="24"/>
            <w:szCs w:val="24"/>
          </w:rPr>
          <w:t>www.passyourcpa.ca</w:t>
        </w:r>
      </w:hyperlink>
      <w:r w:rsidR="00D97765">
        <w:rPr>
          <w:rFonts w:ascii="Times New Roman" w:hAnsi="Times New Roman" w:cs="Times New Roman"/>
          <w:sz w:val="24"/>
          <w:szCs w:val="24"/>
        </w:rPr>
        <w:t xml:space="preserve"> </w:t>
      </w:r>
      <w:r>
        <w:rPr>
          <w:rFonts w:ascii="Times New Roman" w:hAnsi="Times New Roman" w:cs="Times New Roman"/>
          <w:sz w:val="24"/>
          <w:szCs w:val="24"/>
        </w:rPr>
        <w:t>for more details</w:t>
      </w:r>
      <w:r w:rsidR="00416429">
        <w:rPr>
          <w:rFonts w:ascii="Times New Roman" w:hAnsi="Times New Roman" w:cs="Times New Roman"/>
          <w:sz w:val="24"/>
          <w:szCs w:val="24"/>
        </w:rPr>
        <w:t>)</w:t>
      </w:r>
      <w:r>
        <w:rPr>
          <w:rFonts w:ascii="Times New Roman" w:hAnsi="Times New Roman" w:cs="Times New Roman"/>
          <w:sz w:val="24"/>
          <w:szCs w:val="24"/>
        </w:rPr>
        <w:t>.</w:t>
      </w:r>
    </w:p>
    <w:p w:rsidR="008A2657" w:rsidRPr="00E7682F" w:rsidRDefault="00F0573A" w:rsidP="00860349">
      <w:pPr>
        <w:ind w:left="426" w:hanging="426"/>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4</w:t>
      </w:r>
      <w:r w:rsidR="00F12497" w:rsidRPr="00E7682F">
        <w:rPr>
          <w:rFonts w:ascii="Times New Roman" w:hAnsi="Times New Roman" w:cs="Times New Roman"/>
          <w:b/>
          <w:bCs/>
          <w:color w:val="0070C0"/>
          <w:sz w:val="24"/>
          <w:szCs w:val="24"/>
          <w:u w:val="single"/>
        </w:rPr>
        <w:t>.</w:t>
      </w:r>
      <w:r w:rsidR="00F12497" w:rsidRPr="00E7682F">
        <w:rPr>
          <w:rFonts w:ascii="Times New Roman" w:hAnsi="Times New Roman" w:cs="Times New Roman"/>
          <w:b/>
          <w:bCs/>
          <w:color w:val="0070C0"/>
          <w:sz w:val="24"/>
          <w:szCs w:val="24"/>
          <w:u w:val="single"/>
        </w:rPr>
        <w:tab/>
      </w:r>
      <w:proofErr w:type="spellStart"/>
      <w:r w:rsidR="00F12497" w:rsidRPr="00E7682F">
        <w:rPr>
          <w:rFonts w:ascii="Times New Roman" w:hAnsi="Times New Roman" w:cs="Times New Roman"/>
          <w:b/>
          <w:bCs/>
          <w:color w:val="0070C0"/>
          <w:sz w:val="24"/>
          <w:szCs w:val="24"/>
          <w:u w:val="single"/>
        </w:rPr>
        <w:t>Multis</w:t>
      </w:r>
      <w:proofErr w:type="spellEnd"/>
      <w:r w:rsidR="00F12497" w:rsidRPr="00E7682F">
        <w:rPr>
          <w:rFonts w:ascii="Times New Roman" w:hAnsi="Times New Roman" w:cs="Times New Roman"/>
          <w:b/>
          <w:bCs/>
          <w:color w:val="0070C0"/>
          <w:sz w:val="24"/>
          <w:szCs w:val="24"/>
          <w:u w:val="single"/>
        </w:rPr>
        <w:t xml:space="preserve"> and Comps</w:t>
      </w:r>
    </w:p>
    <w:p w:rsidR="00F12497" w:rsidRPr="00F12497" w:rsidRDefault="00F12497" w:rsidP="00F12497">
      <w:pPr>
        <w:ind w:left="426"/>
        <w:rPr>
          <w:rFonts w:ascii="Times New Roman" w:hAnsi="Times New Roman" w:cs="Times New Roman"/>
          <w:sz w:val="24"/>
          <w:szCs w:val="24"/>
          <w:u w:val="single"/>
        </w:rPr>
      </w:pPr>
      <w:proofErr w:type="spellStart"/>
      <w:r w:rsidRPr="00F12497">
        <w:rPr>
          <w:rFonts w:ascii="Times New Roman" w:hAnsi="Times New Roman" w:cs="Times New Roman"/>
          <w:sz w:val="24"/>
          <w:szCs w:val="24"/>
          <w:u w:val="single"/>
        </w:rPr>
        <w:t>Multis</w:t>
      </w:r>
      <w:proofErr w:type="spellEnd"/>
    </w:p>
    <w:p w:rsidR="003B5B7B" w:rsidRPr="00AA469F" w:rsidRDefault="00416429" w:rsidP="003B5B7B">
      <w:pPr>
        <w:ind w:left="426"/>
        <w:rPr>
          <w:rFonts w:ascii="Times New Roman" w:hAnsi="Times New Roman" w:cs="Times New Roman"/>
          <w:b/>
          <w:sz w:val="24"/>
          <w:szCs w:val="24"/>
        </w:rPr>
      </w:pPr>
      <w:r w:rsidRPr="00AA469F">
        <w:rPr>
          <w:rFonts w:ascii="Times New Roman" w:hAnsi="Times New Roman" w:cs="Times New Roman"/>
          <w:b/>
          <w:sz w:val="24"/>
          <w:szCs w:val="24"/>
        </w:rPr>
        <w:t xml:space="preserve">Obviously the most relevant </w:t>
      </w:r>
      <w:proofErr w:type="spellStart"/>
      <w:r w:rsidRPr="00AA469F">
        <w:rPr>
          <w:rFonts w:ascii="Times New Roman" w:hAnsi="Times New Roman" w:cs="Times New Roman"/>
          <w:b/>
          <w:sz w:val="24"/>
          <w:szCs w:val="24"/>
        </w:rPr>
        <w:t>multis</w:t>
      </w:r>
      <w:proofErr w:type="spellEnd"/>
      <w:r w:rsidRPr="00AA469F">
        <w:rPr>
          <w:rFonts w:ascii="Times New Roman" w:hAnsi="Times New Roman" w:cs="Times New Roman"/>
          <w:b/>
          <w:sz w:val="24"/>
          <w:szCs w:val="24"/>
        </w:rPr>
        <w:t xml:space="preserve"> to review are the Sept. 2015</w:t>
      </w:r>
      <w:r>
        <w:rPr>
          <w:rFonts w:ascii="Times New Roman" w:hAnsi="Times New Roman" w:cs="Times New Roman"/>
          <w:b/>
          <w:sz w:val="24"/>
          <w:szCs w:val="24"/>
        </w:rPr>
        <w:t>, May 2016, Sept. 2016</w:t>
      </w:r>
      <w:r w:rsidR="00C118FE">
        <w:rPr>
          <w:rFonts w:ascii="Times New Roman" w:hAnsi="Times New Roman" w:cs="Times New Roman"/>
          <w:b/>
          <w:sz w:val="24"/>
          <w:szCs w:val="24"/>
        </w:rPr>
        <w:t>, Sept. 2017</w:t>
      </w:r>
      <w:r>
        <w:rPr>
          <w:rFonts w:ascii="Times New Roman" w:hAnsi="Times New Roman" w:cs="Times New Roman"/>
          <w:b/>
          <w:sz w:val="24"/>
          <w:szCs w:val="24"/>
        </w:rPr>
        <w:t xml:space="preserve"> and Sept. </w:t>
      </w:r>
      <w:r w:rsidR="00C118FE">
        <w:rPr>
          <w:rFonts w:ascii="Times New Roman" w:hAnsi="Times New Roman" w:cs="Times New Roman"/>
          <w:b/>
          <w:sz w:val="24"/>
          <w:szCs w:val="24"/>
        </w:rPr>
        <w:t>2018</w:t>
      </w:r>
      <w:r w:rsidRPr="00AA469F">
        <w:rPr>
          <w:rFonts w:ascii="Times New Roman" w:hAnsi="Times New Roman" w:cs="Times New Roman"/>
          <w:b/>
          <w:sz w:val="24"/>
          <w:szCs w:val="24"/>
        </w:rPr>
        <w:t xml:space="preserve"> CFE (Day 3).  It is expected that they will be covered in Capstone 2 and these exams have therefore not been built into the plan </w:t>
      </w:r>
      <w:r w:rsidR="003B5B7B" w:rsidRPr="00AA469F">
        <w:rPr>
          <w:rFonts w:ascii="Times New Roman" w:hAnsi="Times New Roman" w:cs="Times New Roman"/>
          <w:b/>
          <w:sz w:val="24"/>
          <w:szCs w:val="24"/>
        </w:rPr>
        <w:t>(</w:t>
      </w:r>
      <w:r w:rsidR="003B5B7B">
        <w:rPr>
          <w:rFonts w:ascii="Times New Roman" w:hAnsi="Times New Roman" w:cs="Times New Roman"/>
          <w:b/>
          <w:sz w:val="24"/>
          <w:szCs w:val="24"/>
        </w:rPr>
        <w:t xml:space="preserve">with the exception of 3 CFE </w:t>
      </w:r>
      <w:proofErr w:type="spellStart"/>
      <w:r w:rsidR="003B5B7B">
        <w:rPr>
          <w:rFonts w:ascii="Times New Roman" w:hAnsi="Times New Roman" w:cs="Times New Roman"/>
          <w:b/>
          <w:sz w:val="24"/>
          <w:szCs w:val="24"/>
        </w:rPr>
        <w:t>multis</w:t>
      </w:r>
      <w:proofErr w:type="spellEnd"/>
      <w:r w:rsidR="003B5B7B">
        <w:rPr>
          <w:rFonts w:ascii="Times New Roman" w:hAnsi="Times New Roman" w:cs="Times New Roman"/>
          <w:b/>
          <w:sz w:val="24"/>
          <w:szCs w:val="24"/>
        </w:rPr>
        <w:t xml:space="preserve"> that will not be marked in Capstone 2</w:t>
      </w:r>
      <w:r w:rsidR="003B5B7B" w:rsidRPr="00AA469F">
        <w:rPr>
          <w:rFonts w:ascii="Times New Roman" w:hAnsi="Times New Roman" w:cs="Times New Roman"/>
          <w:b/>
          <w:sz w:val="24"/>
          <w:szCs w:val="24"/>
        </w:rPr>
        <w:t xml:space="preserve">). </w:t>
      </w:r>
    </w:p>
    <w:bookmarkEnd w:id="1"/>
    <w:bookmarkEnd w:id="2"/>
    <w:p w:rsidR="00B97FFD" w:rsidRDefault="00B97FF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12497" w:rsidRPr="00F12497" w:rsidRDefault="00F12497" w:rsidP="00F12497">
      <w:pPr>
        <w:ind w:left="426"/>
        <w:rPr>
          <w:rFonts w:ascii="Times New Roman" w:hAnsi="Times New Roman" w:cs="Times New Roman"/>
          <w:sz w:val="24"/>
          <w:szCs w:val="24"/>
          <w:u w:val="single"/>
        </w:rPr>
      </w:pPr>
      <w:r w:rsidRPr="00F12497">
        <w:rPr>
          <w:rFonts w:ascii="Times New Roman" w:hAnsi="Times New Roman" w:cs="Times New Roman"/>
          <w:sz w:val="24"/>
          <w:szCs w:val="24"/>
          <w:u w:val="single"/>
        </w:rPr>
        <w:lastRenderedPageBreak/>
        <w:t>Comps</w:t>
      </w:r>
    </w:p>
    <w:p w:rsidR="00F12497" w:rsidRDefault="00102F41" w:rsidP="00F12497">
      <w:pPr>
        <w:ind w:left="426"/>
        <w:rPr>
          <w:rFonts w:ascii="Times New Roman" w:hAnsi="Times New Roman" w:cs="Times New Roman"/>
          <w:sz w:val="24"/>
          <w:szCs w:val="24"/>
        </w:rPr>
      </w:pPr>
      <w:r>
        <w:rPr>
          <w:rFonts w:ascii="Times New Roman" w:hAnsi="Times New Roman" w:cs="Times New Roman"/>
          <w:sz w:val="24"/>
          <w:szCs w:val="24"/>
        </w:rPr>
        <w:t xml:space="preserve">The study plan </w:t>
      </w:r>
      <w:r w:rsidR="00147D41">
        <w:rPr>
          <w:rFonts w:ascii="Times New Roman" w:hAnsi="Times New Roman" w:cs="Times New Roman"/>
          <w:sz w:val="24"/>
          <w:szCs w:val="24"/>
        </w:rPr>
        <w:t>assumes</w:t>
      </w:r>
      <w:r>
        <w:rPr>
          <w:rFonts w:ascii="Times New Roman" w:hAnsi="Times New Roman" w:cs="Times New Roman"/>
          <w:sz w:val="24"/>
          <w:szCs w:val="24"/>
        </w:rPr>
        <w:t xml:space="preserve"> </w:t>
      </w:r>
      <w:r w:rsidR="00C118FE">
        <w:rPr>
          <w:rFonts w:ascii="Times New Roman" w:hAnsi="Times New Roman" w:cs="Times New Roman"/>
          <w:sz w:val="24"/>
          <w:szCs w:val="24"/>
        </w:rPr>
        <w:t>2</w:t>
      </w:r>
      <w:r>
        <w:rPr>
          <w:rFonts w:ascii="Times New Roman" w:hAnsi="Times New Roman" w:cs="Times New Roman"/>
          <w:sz w:val="24"/>
          <w:szCs w:val="24"/>
        </w:rPr>
        <w:t xml:space="preserve"> Day 1 </w:t>
      </w:r>
      <w:proofErr w:type="gramStart"/>
      <w:r>
        <w:rPr>
          <w:rFonts w:ascii="Times New Roman" w:hAnsi="Times New Roman" w:cs="Times New Roman"/>
          <w:sz w:val="24"/>
          <w:szCs w:val="24"/>
        </w:rPr>
        <w:t>Comps</w:t>
      </w:r>
      <w:proofErr w:type="gramEnd"/>
      <w:r>
        <w:rPr>
          <w:rFonts w:ascii="Times New Roman" w:hAnsi="Times New Roman" w:cs="Times New Roman"/>
          <w:sz w:val="24"/>
          <w:szCs w:val="24"/>
        </w:rPr>
        <w:t xml:space="preserve"> and </w:t>
      </w:r>
      <w:r w:rsidR="00C118FE">
        <w:rPr>
          <w:rFonts w:ascii="Times New Roman" w:hAnsi="Times New Roman" w:cs="Times New Roman"/>
          <w:sz w:val="24"/>
          <w:szCs w:val="24"/>
        </w:rPr>
        <w:t>7</w:t>
      </w:r>
      <w:r>
        <w:rPr>
          <w:rFonts w:ascii="Times New Roman" w:hAnsi="Times New Roman" w:cs="Times New Roman"/>
          <w:sz w:val="24"/>
          <w:szCs w:val="24"/>
        </w:rPr>
        <w:t xml:space="preserve"> Day 2</w:t>
      </w:r>
      <w:r w:rsidR="005B1C7B">
        <w:rPr>
          <w:rFonts w:ascii="Times New Roman" w:hAnsi="Times New Roman" w:cs="Times New Roman"/>
          <w:sz w:val="24"/>
          <w:szCs w:val="24"/>
        </w:rPr>
        <w:t xml:space="preserve"> comps as follows:</w:t>
      </w:r>
    </w:p>
    <w:p w:rsidR="005B1C7B" w:rsidRDefault="005B1C7B" w:rsidP="00F12497">
      <w:pPr>
        <w:ind w:left="426"/>
        <w:rPr>
          <w:rFonts w:ascii="Times New Roman" w:hAnsi="Times New Roman" w:cs="Times New Roman"/>
          <w:sz w:val="24"/>
          <w:szCs w:val="24"/>
        </w:rPr>
      </w:pPr>
      <w:r>
        <w:rPr>
          <w:rFonts w:ascii="Times New Roman" w:hAnsi="Times New Roman" w:cs="Times New Roman"/>
          <w:sz w:val="24"/>
          <w:szCs w:val="24"/>
        </w:rPr>
        <w:t xml:space="preserve">Day 1 of the CFE – </w:t>
      </w:r>
      <w:r w:rsidR="00C118FE">
        <w:rPr>
          <w:rFonts w:ascii="Times New Roman" w:hAnsi="Times New Roman" w:cs="Times New Roman"/>
          <w:sz w:val="24"/>
          <w:szCs w:val="24"/>
        </w:rPr>
        <w:t>2</w:t>
      </w:r>
      <w:r>
        <w:rPr>
          <w:rFonts w:ascii="Times New Roman" w:hAnsi="Times New Roman" w:cs="Times New Roman"/>
          <w:sz w:val="24"/>
          <w:szCs w:val="24"/>
        </w:rPr>
        <w:t xml:space="preserve"> comps provided by Capstone 2</w:t>
      </w:r>
    </w:p>
    <w:p w:rsidR="00416429" w:rsidRPr="008D5D7B" w:rsidRDefault="00147D41" w:rsidP="008D5D7B">
      <w:pPr>
        <w:ind w:left="426"/>
        <w:rPr>
          <w:rFonts w:ascii="Times New Roman" w:hAnsi="Times New Roman" w:cs="Times New Roman"/>
          <w:sz w:val="24"/>
          <w:szCs w:val="24"/>
        </w:rPr>
      </w:pPr>
      <w:r>
        <w:rPr>
          <w:rFonts w:ascii="Times New Roman" w:hAnsi="Times New Roman" w:cs="Times New Roman"/>
          <w:sz w:val="24"/>
          <w:szCs w:val="24"/>
        </w:rPr>
        <w:t>Day 2 of the CFE –</w:t>
      </w:r>
      <w:r w:rsidR="00416429">
        <w:rPr>
          <w:rFonts w:ascii="Times New Roman" w:hAnsi="Times New Roman" w:cs="Times New Roman"/>
          <w:sz w:val="24"/>
          <w:szCs w:val="24"/>
        </w:rPr>
        <w:t xml:space="preserve"> </w:t>
      </w:r>
      <w:r w:rsidR="00C118FE">
        <w:rPr>
          <w:rFonts w:ascii="Times New Roman" w:hAnsi="Times New Roman" w:cs="Times New Roman"/>
          <w:sz w:val="24"/>
          <w:szCs w:val="24"/>
        </w:rPr>
        <w:t>5</w:t>
      </w:r>
      <w:r w:rsidR="005B1C7B">
        <w:rPr>
          <w:rFonts w:ascii="Times New Roman" w:hAnsi="Times New Roman" w:cs="Times New Roman"/>
          <w:sz w:val="24"/>
          <w:szCs w:val="24"/>
        </w:rPr>
        <w:t xml:space="preserve"> </w:t>
      </w:r>
      <w:r w:rsidR="00416429">
        <w:rPr>
          <w:rFonts w:ascii="Times New Roman" w:hAnsi="Times New Roman" w:cs="Times New Roman"/>
          <w:sz w:val="24"/>
          <w:szCs w:val="24"/>
        </w:rPr>
        <w:t xml:space="preserve">CFE </w:t>
      </w:r>
      <w:r w:rsidR="005B1C7B">
        <w:rPr>
          <w:rFonts w:ascii="Times New Roman" w:hAnsi="Times New Roman" w:cs="Times New Roman"/>
          <w:sz w:val="24"/>
          <w:szCs w:val="24"/>
        </w:rPr>
        <w:t xml:space="preserve">comps </w:t>
      </w:r>
      <w:r w:rsidR="00C118FE">
        <w:rPr>
          <w:rFonts w:ascii="Times New Roman" w:hAnsi="Times New Roman" w:cs="Times New Roman"/>
          <w:sz w:val="24"/>
          <w:szCs w:val="24"/>
        </w:rPr>
        <w:t>– 2015 – 2018</w:t>
      </w:r>
      <w:r w:rsidR="00416429">
        <w:rPr>
          <w:rFonts w:ascii="Times New Roman" w:hAnsi="Times New Roman" w:cs="Times New Roman"/>
          <w:sz w:val="24"/>
          <w:szCs w:val="24"/>
        </w:rPr>
        <w:t xml:space="preserve"> </w:t>
      </w:r>
      <w:r w:rsidR="005B1C7B">
        <w:rPr>
          <w:rFonts w:ascii="Times New Roman" w:hAnsi="Times New Roman" w:cs="Times New Roman"/>
          <w:sz w:val="24"/>
          <w:szCs w:val="24"/>
        </w:rPr>
        <w:t>and 2 comps provided by PASS</w:t>
      </w:r>
      <w:bookmarkStart w:id="3" w:name="OLE_LINK14"/>
      <w:bookmarkStart w:id="4" w:name="OLE_LINK15"/>
    </w:p>
    <w:p w:rsidR="00BF6C79" w:rsidRPr="00E7682F" w:rsidRDefault="009D67F4" w:rsidP="00BF6C79">
      <w:pPr>
        <w:ind w:left="426" w:hanging="426"/>
        <w:rPr>
          <w:rFonts w:ascii="Times New Roman" w:hAnsi="Times New Roman" w:cs="Times New Roman"/>
          <w:b/>
          <w:bCs/>
          <w:color w:val="0070C0"/>
          <w:sz w:val="24"/>
          <w:szCs w:val="24"/>
          <w:u w:val="single"/>
        </w:rPr>
      </w:pPr>
      <w:r w:rsidRPr="00E7682F">
        <w:rPr>
          <w:rFonts w:ascii="Times New Roman" w:hAnsi="Times New Roman" w:cs="Times New Roman"/>
          <w:b/>
          <w:bCs/>
          <w:color w:val="0070C0"/>
          <w:sz w:val="24"/>
          <w:szCs w:val="24"/>
        </w:rPr>
        <w:t xml:space="preserve"> </w:t>
      </w:r>
      <w:r w:rsidR="00F0573A">
        <w:rPr>
          <w:rFonts w:ascii="Times New Roman" w:hAnsi="Times New Roman" w:cs="Times New Roman"/>
          <w:b/>
          <w:bCs/>
          <w:color w:val="0070C0"/>
          <w:sz w:val="24"/>
          <w:szCs w:val="24"/>
          <w:u w:val="single"/>
        </w:rPr>
        <w:t>5</w:t>
      </w:r>
      <w:r w:rsidR="00BF6C79" w:rsidRPr="00E7682F">
        <w:rPr>
          <w:rFonts w:ascii="Times New Roman" w:hAnsi="Times New Roman" w:cs="Times New Roman"/>
          <w:b/>
          <w:bCs/>
          <w:color w:val="0070C0"/>
          <w:sz w:val="24"/>
          <w:szCs w:val="24"/>
          <w:u w:val="single"/>
        </w:rPr>
        <w:t>.</w:t>
      </w:r>
      <w:r w:rsidR="00BF6C79" w:rsidRPr="00E7682F">
        <w:rPr>
          <w:rFonts w:ascii="Times New Roman" w:hAnsi="Times New Roman" w:cs="Times New Roman"/>
          <w:b/>
          <w:bCs/>
          <w:color w:val="0070C0"/>
          <w:sz w:val="24"/>
          <w:szCs w:val="24"/>
          <w:u w:val="single"/>
        </w:rPr>
        <w:tab/>
        <w:t>Financial Accounting</w:t>
      </w:r>
    </w:p>
    <w:bookmarkEnd w:id="3"/>
    <w:bookmarkEnd w:id="4"/>
    <w:p w:rsidR="00C42C02" w:rsidRPr="00C42C02" w:rsidRDefault="00E04A4F" w:rsidP="00E04A4F">
      <w:pPr>
        <w:ind w:left="450" w:hanging="40"/>
        <w:rPr>
          <w:rFonts w:ascii="Times New Roman" w:hAnsi="Times New Roman" w:cs="Times New Roman"/>
          <w:sz w:val="24"/>
          <w:szCs w:val="24"/>
        </w:rPr>
      </w:pPr>
      <w:r>
        <w:rPr>
          <w:rFonts w:ascii="Times New Roman" w:hAnsi="Times New Roman" w:cs="Times New Roman"/>
          <w:sz w:val="24"/>
          <w:szCs w:val="24"/>
        </w:rPr>
        <w:t>Students should work their way through the IFRS and ASPE technical Handbook Sections, making sure they are familiar with the accounting for all of the sections.</w:t>
      </w:r>
    </w:p>
    <w:p w:rsidR="00E04A4F" w:rsidRPr="00E7682F" w:rsidRDefault="00E04A4F" w:rsidP="00E04A4F">
      <w:pPr>
        <w:ind w:left="426" w:hanging="426"/>
        <w:rPr>
          <w:rFonts w:ascii="Times New Roman" w:hAnsi="Times New Roman" w:cs="Times New Roman"/>
          <w:b/>
          <w:bCs/>
          <w:color w:val="0070C0"/>
          <w:sz w:val="24"/>
          <w:szCs w:val="24"/>
          <w:u w:val="single"/>
        </w:rPr>
      </w:pPr>
      <w:bookmarkStart w:id="5" w:name="OLE_LINK16"/>
      <w:bookmarkStart w:id="6" w:name="OLE_LINK17"/>
      <w:r>
        <w:rPr>
          <w:rFonts w:ascii="Times New Roman" w:hAnsi="Times New Roman" w:cs="Times New Roman"/>
          <w:b/>
          <w:bCs/>
          <w:color w:val="0070C0"/>
          <w:sz w:val="24"/>
          <w:szCs w:val="24"/>
          <w:u w:val="single"/>
        </w:rPr>
        <w:t>6</w:t>
      </w:r>
      <w:r w:rsidRPr="00E7682F">
        <w:rPr>
          <w:rFonts w:ascii="Times New Roman" w:hAnsi="Times New Roman" w:cs="Times New Roman"/>
          <w:b/>
          <w:bCs/>
          <w:color w:val="0070C0"/>
          <w:sz w:val="24"/>
          <w:szCs w:val="24"/>
          <w:u w:val="single"/>
        </w:rPr>
        <w:t>.</w:t>
      </w:r>
      <w:r w:rsidRPr="00E7682F">
        <w:rPr>
          <w:rFonts w:ascii="Times New Roman" w:hAnsi="Times New Roman" w:cs="Times New Roman"/>
          <w:b/>
          <w:bCs/>
          <w:color w:val="0070C0"/>
          <w:sz w:val="24"/>
          <w:szCs w:val="24"/>
          <w:u w:val="single"/>
        </w:rPr>
        <w:tab/>
      </w:r>
      <w:r>
        <w:rPr>
          <w:rFonts w:ascii="Times New Roman" w:hAnsi="Times New Roman" w:cs="Times New Roman"/>
          <w:b/>
          <w:bCs/>
          <w:color w:val="0070C0"/>
          <w:sz w:val="24"/>
          <w:szCs w:val="24"/>
          <w:u w:val="single"/>
        </w:rPr>
        <w:t>Management Accounting</w:t>
      </w:r>
    </w:p>
    <w:p w:rsidR="00E04A4F" w:rsidRPr="00E04A4F" w:rsidRDefault="00E04A4F" w:rsidP="00E04A4F">
      <w:pPr>
        <w:ind w:left="450" w:hanging="40"/>
        <w:rPr>
          <w:rFonts w:ascii="Times New Roman" w:hAnsi="Times New Roman" w:cs="Times New Roman"/>
          <w:sz w:val="24"/>
          <w:szCs w:val="24"/>
        </w:rPr>
      </w:pPr>
      <w:r>
        <w:rPr>
          <w:rFonts w:ascii="Times New Roman" w:hAnsi="Times New Roman" w:cs="Times New Roman"/>
          <w:sz w:val="24"/>
          <w:szCs w:val="24"/>
        </w:rPr>
        <w:t>Students should review the major topics in management accounting, and review the PASS Management Accounting Technical Review Book.</w:t>
      </w:r>
    </w:p>
    <w:p w:rsidR="00C02888" w:rsidRPr="00E7682F" w:rsidRDefault="00E04A4F" w:rsidP="00C02888">
      <w:pPr>
        <w:ind w:left="426" w:hanging="426"/>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7</w:t>
      </w:r>
      <w:r w:rsidR="00C02888" w:rsidRPr="00E7682F">
        <w:rPr>
          <w:rFonts w:ascii="Times New Roman" w:hAnsi="Times New Roman" w:cs="Times New Roman"/>
          <w:b/>
          <w:bCs/>
          <w:color w:val="0070C0"/>
          <w:sz w:val="24"/>
          <w:szCs w:val="24"/>
          <w:u w:val="single"/>
        </w:rPr>
        <w:t>.</w:t>
      </w:r>
      <w:r w:rsidR="00C02888" w:rsidRPr="00E7682F">
        <w:rPr>
          <w:rFonts w:ascii="Times New Roman" w:hAnsi="Times New Roman" w:cs="Times New Roman"/>
          <w:b/>
          <w:bCs/>
          <w:color w:val="0070C0"/>
          <w:sz w:val="24"/>
          <w:szCs w:val="24"/>
          <w:u w:val="single"/>
        </w:rPr>
        <w:tab/>
        <w:t>Assurance</w:t>
      </w:r>
    </w:p>
    <w:p w:rsidR="00547B43" w:rsidRDefault="00C02888" w:rsidP="00547B43">
      <w:pPr>
        <w:ind w:left="426"/>
        <w:rPr>
          <w:rFonts w:ascii="Times New Roman" w:hAnsi="Times New Roman" w:cs="Times New Roman"/>
          <w:sz w:val="24"/>
          <w:szCs w:val="24"/>
        </w:rPr>
      </w:pPr>
      <w:bookmarkStart w:id="7" w:name="OLE_LINK18"/>
      <w:bookmarkStart w:id="8" w:name="OLE_LINK19"/>
      <w:bookmarkStart w:id="9" w:name="OLE_LINK20"/>
      <w:bookmarkEnd w:id="5"/>
      <w:bookmarkEnd w:id="6"/>
      <w:r>
        <w:rPr>
          <w:rFonts w:ascii="Times New Roman" w:hAnsi="Times New Roman" w:cs="Times New Roman"/>
          <w:sz w:val="24"/>
          <w:szCs w:val="24"/>
        </w:rPr>
        <w:t>Much of the assurance technical is picked up through case writing.  However, candidates may still want to spend some time reviewing some basic technical in assurance, as follows:</w:t>
      </w:r>
    </w:p>
    <w:bookmarkEnd w:id="7"/>
    <w:bookmarkEnd w:id="8"/>
    <w:bookmarkEnd w:id="9"/>
    <w:p w:rsidR="00C02888" w:rsidRDefault="00C02888" w:rsidP="00547B43">
      <w:pPr>
        <w:ind w:left="426"/>
        <w:rPr>
          <w:rFonts w:ascii="Times New Roman" w:hAnsi="Times New Roman" w:cs="Times New Roman"/>
          <w:sz w:val="24"/>
          <w:szCs w:val="24"/>
        </w:rPr>
      </w:pPr>
      <w:r>
        <w:rPr>
          <w:rFonts w:ascii="Times New Roman" w:hAnsi="Times New Roman" w:cs="Times New Roman"/>
          <w:sz w:val="24"/>
          <w:szCs w:val="24"/>
        </w:rPr>
        <w:t>– Audit planning, engagement issues, procedures, internal controls</w:t>
      </w:r>
    </w:p>
    <w:p w:rsidR="00D97765" w:rsidRDefault="00C02888" w:rsidP="00D97765">
      <w:pPr>
        <w:ind w:left="426"/>
        <w:rPr>
          <w:rFonts w:ascii="Times New Roman" w:hAnsi="Times New Roman" w:cs="Times New Roman"/>
          <w:b/>
          <w:bCs/>
          <w:color w:val="0070C0"/>
          <w:sz w:val="24"/>
          <w:szCs w:val="24"/>
          <w:u w:val="single"/>
        </w:rPr>
      </w:pPr>
      <w:r>
        <w:rPr>
          <w:rFonts w:ascii="Times New Roman" w:hAnsi="Times New Roman" w:cs="Times New Roman"/>
          <w:sz w:val="24"/>
          <w:szCs w:val="24"/>
        </w:rPr>
        <w:t>– Reporting and professional rules of ethics</w:t>
      </w:r>
      <w:bookmarkStart w:id="10" w:name="OLE_LINK21"/>
    </w:p>
    <w:p w:rsidR="00C02888" w:rsidRPr="00D97765" w:rsidRDefault="00E04A4F" w:rsidP="00D97765">
      <w:pPr>
        <w:ind w:left="426" w:hanging="426"/>
        <w:rPr>
          <w:rFonts w:ascii="Times New Roman" w:hAnsi="Times New Roman" w:cs="Times New Roman"/>
          <w:sz w:val="24"/>
          <w:szCs w:val="24"/>
        </w:rPr>
      </w:pPr>
      <w:r>
        <w:rPr>
          <w:rFonts w:ascii="Times New Roman" w:hAnsi="Times New Roman" w:cs="Times New Roman"/>
          <w:b/>
          <w:bCs/>
          <w:color w:val="0070C0"/>
          <w:sz w:val="24"/>
          <w:szCs w:val="24"/>
          <w:u w:val="single"/>
        </w:rPr>
        <w:t>8</w:t>
      </w:r>
      <w:r w:rsidR="00C02888" w:rsidRPr="00E7682F">
        <w:rPr>
          <w:rFonts w:ascii="Times New Roman" w:hAnsi="Times New Roman" w:cs="Times New Roman"/>
          <w:b/>
          <w:bCs/>
          <w:color w:val="0070C0"/>
          <w:sz w:val="24"/>
          <w:szCs w:val="24"/>
          <w:u w:val="single"/>
        </w:rPr>
        <w:t>.</w:t>
      </w:r>
      <w:r w:rsidR="00C02888" w:rsidRPr="00E7682F">
        <w:rPr>
          <w:rFonts w:ascii="Times New Roman" w:hAnsi="Times New Roman" w:cs="Times New Roman"/>
          <w:b/>
          <w:bCs/>
          <w:color w:val="0070C0"/>
          <w:sz w:val="24"/>
          <w:szCs w:val="24"/>
          <w:u w:val="single"/>
        </w:rPr>
        <w:tab/>
        <w:t>Taxation</w:t>
      </w:r>
    </w:p>
    <w:p w:rsidR="00C02888" w:rsidRDefault="00C02888" w:rsidP="00C02888">
      <w:pPr>
        <w:ind w:left="426"/>
        <w:rPr>
          <w:rFonts w:ascii="Times New Roman" w:hAnsi="Times New Roman" w:cs="Times New Roman"/>
          <w:sz w:val="24"/>
          <w:szCs w:val="24"/>
        </w:rPr>
      </w:pPr>
      <w:r>
        <w:rPr>
          <w:rFonts w:ascii="Times New Roman" w:hAnsi="Times New Roman" w:cs="Times New Roman"/>
          <w:sz w:val="24"/>
          <w:szCs w:val="24"/>
        </w:rPr>
        <w:t>Taxation is a combination of personal and corporate tax issues.  Students should be comfortable with the technical rules underlying both personal and corporate issues, as well as being able to handle some basic computations (i.e. computing taxable income etc.).</w:t>
      </w:r>
      <w:r w:rsidR="00892F7F">
        <w:rPr>
          <w:rFonts w:ascii="Times New Roman" w:hAnsi="Times New Roman" w:cs="Times New Roman"/>
          <w:sz w:val="24"/>
          <w:szCs w:val="24"/>
        </w:rPr>
        <w:t xml:space="preserve">  Students should refer to the CPA Competency Map Knowledge Supplement to determine which topics to focus on for the CFE, keeping in mind that for the CFE unless students have chosen tax as their depth area, tax knowledge is only required at the Core level.</w:t>
      </w:r>
    </w:p>
    <w:bookmarkEnd w:id="10"/>
    <w:p w:rsidR="00C02888" w:rsidRPr="00E7682F" w:rsidRDefault="00E04A4F" w:rsidP="00C02888">
      <w:pPr>
        <w:ind w:left="426" w:hanging="426"/>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9</w:t>
      </w:r>
      <w:r w:rsidR="00C02888" w:rsidRPr="00E7682F">
        <w:rPr>
          <w:rFonts w:ascii="Times New Roman" w:hAnsi="Times New Roman" w:cs="Times New Roman"/>
          <w:b/>
          <w:bCs/>
          <w:color w:val="0070C0"/>
          <w:sz w:val="24"/>
          <w:szCs w:val="24"/>
          <w:u w:val="single"/>
        </w:rPr>
        <w:t>.</w:t>
      </w:r>
      <w:r w:rsidR="00C02888" w:rsidRPr="00E7682F">
        <w:rPr>
          <w:rFonts w:ascii="Times New Roman" w:hAnsi="Times New Roman" w:cs="Times New Roman"/>
          <w:b/>
          <w:bCs/>
          <w:color w:val="0070C0"/>
          <w:sz w:val="24"/>
          <w:szCs w:val="24"/>
          <w:u w:val="single"/>
        </w:rPr>
        <w:tab/>
        <w:t xml:space="preserve">Other (Finance, </w:t>
      </w:r>
      <w:r w:rsidR="00E7682F" w:rsidRPr="00E7682F">
        <w:rPr>
          <w:rFonts w:ascii="Times New Roman" w:hAnsi="Times New Roman" w:cs="Times New Roman"/>
          <w:b/>
          <w:bCs/>
          <w:color w:val="0070C0"/>
          <w:sz w:val="24"/>
          <w:szCs w:val="24"/>
          <w:u w:val="single"/>
        </w:rPr>
        <w:t>Performance Man</w:t>
      </w:r>
      <w:r w:rsidR="00102F41">
        <w:rPr>
          <w:rFonts w:ascii="Times New Roman" w:hAnsi="Times New Roman" w:cs="Times New Roman"/>
          <w:b/>
          <w:bCs/>
          <w:color w:val="0070C0"/>
          <w:sz w:val="24"/>
          <w:szCs w:val="24"/>
          <w:u w:val="single"/>
        </w:rPr>
        <w:t xml:space="preserve">agement, </w:t>
      </w:r>
      <w:r w:rsidR="00E7682F" w:rsidRPr="00E7682F">
        <w:rPr>
          <w:rFonts w:ascii="Times New Roman" w:hAnsi="Times New Roman" w:cs="Times New Roman"/>
          <w:b/>
          <w:bCs/>
          <w:color w:val="0070C0"/>
          <w:sz w:val="24"/>
          <w:szCs w:val="24"/>
          <w:u w:val="single"/>
        </w:rPr>
        <w:t>(IT))</w:t>
      </w:r>
    </w:p>
    <w:p w:rsidR="00C02888" w:rsidRDefault="00E7682F" w:rsidP="00E7682F">
      <w:pPr>
        <w:ind w:left="426"/>
        <w:rPr>
          <w:rFonts w:ascii="Times New Roman" w:hAnsi="Times New Roman" w:cs="Times New Roman"/>
          <w:sz w:val="24"/>
          <w:szCs w:val="24"/>
        </w:rPr>
      </w:pPr>
      <w:r>
        <w:rPr>
          <w:rFonts w:ascii="Times New Roman" w:hAnsi="Times New Roman" w:cs="Times New Roman"/>
          <w:sz w:val="24"/>
          <w:szCs w:val="24"/>
        </w:rPr>
        <w:t>It is expected that most of the other competencies will be picked up through case writing, though one may want to give some of these other topics some dedicated technical studying, depending on one’s strengths and weaknesses.  Therefore, some amount of time is built into the study plan for these other areas.</w:t>
      </w:r>
    </w:p>
    <w:sectPr w:rsidR="00C0288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1" w:rsidRDefault="002A41E1" w:rsidP="002A41E1">
      <w:pPr>
        <w:spacing w:after="0" w:line="240" w:lineRule="auto"/>
      </w:pPr>
      <w:r>
        <w:separator/>
      </w:r>
    </w:p>
  </w:endnote>
  <w:endnote w:type="continuationSeparator" w:id="0">
    <w:p w:rsidR="002A41E1" w:rsidRDefault="002A41E1"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1" w:rsidRPr="002A41E1" w:rsidRDefault="002A41E1"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r w:rsidR="00E7682F">
      <w:rPr>
        <w:rFonts w:cstheme="minorHAnsi"/>
        <w:i/>
        <w:sz w:val="20"/>
        <w:szCs w:val="20"/>
      </w:rPr>
      <w:tab/>
      <w:t xml:space="preserve">Page </w:t>
    </w:r>
    <w:r w:rsidR="00E7682F" w:rsidRPr="00E7682F">
      <w:rPr>
        <w:rFonts w:cstheme="minorHAnsi"/>
        <w:i/>
        <w:sz w:val="20"/>
        <w:szCs w:val="20"/>
      </w:rPr>
      <w:fldChar w:fldCharType="begin"/>
    </w:r>
    <w:r w:rsidR="00E7682F" w:rsidRPr="00E7682F">
      <w:rPr>
        <w:rFonts w:cstheme="minorHAnsi"/>
        <w:i/>
        <w:sz w:val="20"/>
        <w:szCs w:val="20"/>
      </w:rPr>
      <w:instrText xml:space="preserve"> PAGE   \* MERGEFORMAT </w:instrText>
    </w:r>
    <w:r w:rsidR="00E7682F" w:rsidRPr="00E7682F">
      <w:rPr>
        <w:rFonts w:cstheme="minorHAnsi"/>
        <w:i/>
        <w:sz w:val="20"/>
        <w:szCs w:val="20"/>
      </w:rPr>
      <w:fldChar w:fldCharType="separate"/>
    </w:r>
    <w:r w:rsidR="004D2628">
      <w:rPr>
        <w:rFonts w:cstheme="minorHAnsi"/>
        <w:i/>
        <w:noProof/>
        <w:sz w:val="20"/>
        <w:szCs w:val="20"/>
      </w:rPr>
      <w:t>1</w:t>
    </w:r>
    <w:r w:rsidR="00E7682F" w:rsidRPr="00E7682F">
      <w:rPr>
        <w:rFonts w:cstheme="minorHAnsi"/>
        <w:i/>
        <w:noProof/>
        <w:sz w:val="20"/>
        <w:szCs w:val="20"/>
      </w:rPr>
      <w:fldChar w:fldCharType="end"/>
    </w:r>
  </w:p>
  <w:p w:rsidR="002A41E1" w:rsidRDefault="002A41E1">
    <w:pPr>
      <w:pStyle w:val="Footer"/>
    </w:pPr>
  </w:p>
  <w:p w:rsidR="002A41E1" w:rsidRDefault="002A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1" w:rsidRDefault="002A41E1" w:rsidP="002A41E1">
      <w:pPr>
        <w:spacing w:after="0" w:line="240" w:lineRule="auto"/>
      </w:pPr>
      <w:r>
        <w:separator/>
      </w:r>
    </w:p>
  </w:footnote>
  <w:footnote w:type="continuationSeparator" w:id="0">
    <w:p w:rsidR="002A41E1" w:rsidRDefault="002A41E1"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3D15"/>
    <w:multiLevelType w:val="hybridMultilevel"/>
    <w:tmpl w:val="9BF8FBBC"/>
    <w:lvl w:ilvl="0" w:tplc="14763444">
      <w:start w:val="1"/>
      <w:numFmt w:val="upp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2037D"/>
    <w:rsid w:val="00046F02"/>
    <w:rsid w:val="000E492D"/>
    <w:rsid w:val="00102F41"/>
    <w:rsid w:val="00131670"/>
    <w:rsid w:val="00147D41"/>
    <w:rsid w:val="001658A2"/>
    <w:rsid w:val="001B08E7"/>
    <w:rsid w:val="001B55B3"/>
    <w:rsid w:val="001C0428"/>
    <w:rsid w:val="002432BA"/>
    <w:rsid w:val="00272127"/>
    <w:rsid w:val="002A41E1"/>
    <w:rsid w:val="00334689"/>
    <w:rsid w:val="003523C1"/>
    <w:rsid w:val="0037470A"/>
    <w:rsid w:val="003B5B7B"/>
    <w:rsid w:val="003C2EA9"/>
    <w:rsid w:val="003E33ED"/>
    <w:rsid w:val="00416429"/>
    <w:rsid w:val="00443DBF"/>
    <w:rsid w:val="0047574F"/>
    <w:rsid w:val="004A093E"/>
    <w:rsid w:val="004C1A09"/>
    <w:rsid w:val="004D2628"/>
    <w:rsid w:val="00547B43"/>
    <w:rsid w:val="005B1C7B"/>
    <w:rsid w:val="0068531B"/>
    <w:rsid w:val="006C11E6"/>
    <w:rsid w:val="0070752F"/>
    <w:rsid w:val="007A18AF"/>
    <w:rsid w:val="007E6D55"/>
    <w:rsid w:val="0080047A"/>
    <w:rsid w:val="00832825"/>
    <w:rsid w:val="00840372"/>
    <w:rsid w:val="00860349"/>
    <w:rsid w:val="00863BED"/>
    <w:rsid w:val="00892F7F"/>
    <w:rsid w:val="008A2657"/>
    <w:rsid w:val="008D5D7B"/>
    <w:rsid w:val="008F09BF"/>
    <w:rsid w:val="009226EB"/>
    <w:rsid w:val="00972DB4"/>
    <w:rsid w:val="009C307F"/>
    <w:rsid w:val="009C742C"/>
    <w:rsid w:val="009D0183"/>
    <w:rsid w:val="009D67F4"/>
    <w:rsid w:val="009E2FB9"/>
    <w:rsid w:val="00A106EC"/>
    <w:rsid w:val="00A14573"/>
    <w:rsid w:val="00A33B4B"/>
    <w:rsid w:val="00AA469F"/>
    <w:rsid w:val="00AC0C35"/>
    <w:rsid w:val="00AE5C17"/>
    <w:rsid w:val="00B028CA"/>
    <w:rsid w:val="00B30943"/>
    <w:rsid w:val="00B34035"/>
    <w:rsid w:val="00B40199"/>
    <w:rsid w:val="00B40E8C"/>
    <w:rsid w:val="00B717A4"/>
    <w:rsid w:val="00B82814"/>
    <w:rsid w:val="00B921EF"/>
    <w:rsid w:val="00B97FFD"/>
    <w:rsid w:val="00BB10BB"/>
    <w:rsid w:val="00BF1367"/>
    <w:rsid w:val="00BF6C79"/>
    <w:rsid w:val="00C02888"/>
    <w:rsid w:val="00C060B3"/>
    <w:rsid w:val="00C118FE"/>
    <w:rsid w:val="00C23BDD"/>
    <w:rsid w:val="00C33A7A"/>
    <w:rsid w:val="00C42C02"/>
    <w:rsid w:val="00CA01BE"/>
    <w:rsid w:val="00CF53DB"/>
    <w:rsid w:val="00D20C3F"/>
    <w:rsid w:val="00D44329"/>
    <w:rsid w:val="00D6146D"/>
    <w:rsid w:val="00D8285E"/>
    <w:rsid w:val="00D97765"/>
    <w:rsid w:val="00DE007D"/>
    <w:rsid w:val="00DF5ECE"/>
    <w:rsid w:val="00E03FFF"/>
    <w:rsid w:val="00E04A4F"/>
    <w:rsid w:val="00E07E46"/>
    <w:rsid w:val="00E11F81"/>
    <w:rsid w:val="00E331E4"/>
    <w:rsid w:val="00E7682F"/>
    <w:rsid w:val="00F00A23"/>
    <w:rsid w:val="00F0573A"/>
    <w:rsid w:val="00F12497"/>
    <w:rsid w:val="00F4155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yourcp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Windows User</cp:lastModifiedBy>
  <cp:revision>5</cp:revision>
  <cp:lastPrinted>2016-11-08T19:39:00Z</cp:lastPrinted>
  <dcterms:created xsi:type="dcterms:W3CDTF">2018-10-11T19:36:00Z</dcterms:created>
  <dcterms:modified xsi:type="dcterms:W3CDTF">2019-01-15T20:32:00Z</dcterms:modified>
</cp:coreProperties>
</file>